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A4D" w:rsidRDefault="00EE19C8">
      <w:pPr>
        <w:pBdr>
          <w:top w:val="nil"/>
          <w:left w:val="nil"/>
          <w:bottom w:val="nil"/>
          <w:right w:val="nil"/>
          <w:between w:val="nil"/>
        </w:pBdr>
        <w:tabs>
          <w:tab w:val="left" w:pos="297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511A4D" w:rsidRDefault="00511A4D">
      <w:pPr>
        <w:pBdr>
          <w:top w:val="nil"/>
          <w:left w:val="nil"/>
          <w:bottom w:val="nil"/>
          <w:right w:val="nil"/>
          <w:between w:val="nil"/>
        </w:pBdr>
        <w:spacing w:after="0" w:line="240" w:lineRule="auto"/>
        <w:rPr>
          <w:rFonts w:ascii="Calibri" w:eastAsia="Calibri" w:hAnsi="Calibri" w:cs="Calibri"/>
          <w:color w:val="000000"/>
          <w:sz w:val="12"/>
          <w:szCs w:val="12"/>
        </w:rPr>
      </w:pPr>
    </w:p>
    <w:p w:rsidR="00511A4D" w:rsidRDefault="00EE19C8">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AGES 0-5</w:t>
      </w:r>
    </w:p>
    <w:p w:rsidR="00511A4D" w:rsidRDefault="00907C9C">
      <w:pPr>
        <w:pBdr>
          <w:top w:val="nil"/>
          <w:left w:val="nil"/>
          <w:bottom w:val="nil"/>
          <w:right w:val="nil"/>
          <w:between w:val="nil"/>
        </w:pBdr>
        <w:spacing w:after="0" w:line="240" w:lineRule="auto"/>
        <w:rPr>
          <w:rFonts w:ascii="Calibri" w:eastAsia="Calibri" w:hAnsi="Calibri" w:cs="Calibri"/>
          <w:color w:val="000000"/>
          <w:sz w:val="24"/>
          <w:szCs w:val="24"/>
        </w:rPr>
      </w:pPr>
      <w:hyperlink r:id="rId7">
        <w:r w:rsidR="00EE19C8">
          <w:rPr>
            <w:rFonts w:ascii="Calibri" w:eastAsia="Calibri" w:hAnsi="Calibri" w:cs="Calibri"/>
            <w:color w:val="1155CC"/>
            <w:sz w:val="24"/>
            <w:szCs w:val="24"/>
            <w:u w:val="single"/>
          </w:rPr>
          <w:t>Related Resources</w:t>
        </w:r>
      </w:hyperlink>
    </w:p>
    <w:p w:rsidR="00511A4D" w:rsidRDefault="00EE19C8">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rPr>
        <w:t>Broad Category: CHILD FIND</w:t>
      </w:r>
    </w:p>
    <w:p w:rsidR="00511A4D" w:rsidRDefault="00907C9C">
      <w:pPr>
        <w:spacing w:after="0" w:line="240" w:lineRule="auto"/>
        <w:rPr>
          <w:rFonts w:ascii="Calibri" w:eastAsia="Calibri" w:hAnsi="Calibri" w:cs="Calibri"/>
          <w:sz w:val="24"/>
          <w:szCs w:val="24"/>
        </w:rPr>
      </w:pPr>
      <w:r>
        <w:pict w14:anchorId="7DBA22EF">
          <v:rect id="_x0000_i1025" style="width:0;height:1.5pt" o:hralign="center" o:hrstd="t" o:hr="t" fillcolor="#a0a0a0" stroked="f"/>
        </w:pict>
      </w:r>
    </w:p>
    <w:p w:rsidR="00511A4D" w:rsidRDefault="00511A4D">
      <w:pPr>
        <w:spacing w:after="0" w:line="240" w:lineRule="auto"/>
        <w:rPr>
          <w:rFonts w:ascii="Calibri" w:eastAsia="Calibri" w:hAnsi="Calibri" w:cs="Calibri"/>
          <w:b/>
          <w:color w:val="000000"/>
          <w:sz w:val="24"/>
          <w:szCs w:val="24"/>
        </w:rPr>
      </w:pPr>
    </w:p>
    <w:p w:rsidR="00511A4D" w:rsidRDefault="00EE19C8">
      <w:pPr>
        <w:pBdr>
          <w:top w:val="nil"/>
          <w:left w:val="nil"/>
          <w:bottom w:val="nil"/>
          <w:right w:val="nil"/>
          <w:between w:val="nil"/>
        </w:pBd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9846E2" w:rsidRPr="00335F59" w:rsidRDefault="009846E2" w:rsidP="009846E2">
      <w:pPr>
        <w:shd w:val="clear" w:color="auto" w:fill="FFFFFF"/>
        <w:spacing w:after="0" w:line="240" w:lineRule="auto"/>
        <w:rPr>
          <w:rFonts w:ascii="Calibri" w:eastAsia="Times New Roman" w:hAnsi="Calibri" w:cs="Calibri"/>
          <w:color w:val="000000" w:themeColor="text1"/>
          <w:sz w:val="24"/>
          <w:szCs w:val="24"/>
        </w:rPr>
      </w:pPr>
      <w:r w:rsidRPr="00335F59">
        <w:rPr>
          <w:rFonts w:ascii="Calibri" w:eastAsia="Times New Roman" w:hAnsi="Calibri" w:cs="Calibri"/>
          <w:color w:val="000000" w:themeColor="text1"/>
          <w:sz w:val="24"/>
          <w:szCs w:val="24"/>
        </w:rPr>
        <w:t>The Robertson County Special Services</w:t>
      </w:r>
      <w:r w:rsidR="004D2788">
        <w:rPr>
          <w:rFonts w:ascii="Calibri" w:eastAsia="Times New Roman" w:hAnsi="Calibri" w:cs="Calibri"/>
          <w:color w:val="000000" w:themeColor="text1"/>
          <w:sz w:val="24"/>
          <w:szCs w:val="24"/>
        </w:rPr>
        <w:t>/LEA</w:t>
      </w:r>
      <w:r w:rsidRPr="00335F59">
        <w:rPr>
          <w:rFonts w:ascii="Calibri" w:eastAsia="Times New Roman" w:hAnsi="Calibri" w:cs="Calibri"/>
          <w:color w:val="000000" w:themeColor="text1"/>
          <w:sz w:val="24"/>
          <w:szCs w:val="24"/>
        </w:rPr>
        <w:t xml:space="preserve"> will transition students from ECI to PPCD as required. Parents are provided a document from the ECI staff that describes the process. </w:t>
      </w:r>
    </w:p>
    <w:p w:rsidR="009846E2" w:rsidRPr="00335F59" w:rsidRDefault="009846E2" w:rsidP="009846E2">
      <w:pPr>
        <w:shd w:val="clear" w:color="auto" w:fill="FFFFFF"/>
        <w:spacing w:after="0" w:line="240" w:lineRule="auto"/>
        <w:rPr>
          <w:rFonts w:ascii="Calibri" w:eastAsia="Times New Roman" w:hAnsi="Calibri" w:cs="Calibri"/>
          <w:iCs/>
          <w:color w:val="000000" w:themeColor="text1"/>
          <w:sz w:val="24"/>
          <w:szCs w:val="24"/>
        </w:rPr>
      </w:pPr>
      <w:r w:rsidRPr="00335F59">
        <w:rPr>
          <w:rFonts w:ascii="Calibri" w:eastAsia="Times New Roman" w:hAnsi="Calibri" w:cs="Calibri"/>
          <w:bCs/>
          <w:iCs/>
          <w:color w:val="000000" w:themeColor="text1"/>
          <w:sz w:val="24"/>
          <w:szCs w:val="24"/>
        </w:rPr>
        <w:t>Transition from ECI</w:t>
      </w:r>
    </w:p>
    <w:p w:rsidR="009846E2" w:rsidRPr="00335F59" w:rsidRDefault="009846E2" w:rsidP="009846E2">
      <w:pPr>
        <w:pStyle w:val="NormalWeb"/>
        <w:spacing w:before="0" w:beforeAutospacing="0" w:after="0" w:afterAutospacing="0"/>
        <w:textAlignment w:val="baseline"/>
        <w:rPr>
          <w:rFonts w:ascii="Calibri" w:hAnsi="Calibri" w:cs="Calibri"/>
          <w:iCs/>
          <w:color w:val="000000" w:themeColor="text1"/>
        </w:rPr>
      </w:pPr>
      <w:r w:rsidRPr="00335F59">
        <w:rPr>
          <w:rFonts w:ascii="Calibri" w:hAnsi="Calibri" w:cs="Calibri"/>
          <w:iCs/>
          <w:color w:val="000000" w:themeColor="text1"/>
        </w:rPr>
        <w:t xml:space="preserve">The transition meeting between the agency, parents and school is the cornerstone of the transition process. At the discretion of all parties, it can take place not more than 9 months prior to the third birthday but not less than 90 days before the child is eligible for the preschool services, to discuss any such services that the child may receive. </w:t>
      </w:r>
      <w:r>
        <w:rPr>
          <w:rFonts w:ascii="Calibri" w:hAnsi="Calibri" w:cs="Calibri"/>
          <w:iCs/>
          <w:color w:val="000000" w:themeColor="text1"/>
        </w:rPr>
        <w:t>THHS will notify the LEA of students currently in the ECI program who have birthdays approaching, prior to the 90 days before, through e</w:t>
      </w:r>
      <w:r w:rsidRPr="00335F59">
        <w:rPr>
          <w:rFonts w:ascii="Calibri" w:hAnsi="Calibri" w:cs="Calibri"/>
          <w:color w:val="000000"/>
        </w:rPr>
        <w:t xml:space="preserve">mail </w:t>
      </w:r>
      <w:r>
        <w:rPr>
          <w:rFonts w:ascii="Calibri" w:hAnsi="Calibri" w:cs="Calibri"/>
          <w:color w:val="000000"/>
        </w:rPr>
        <w:t>c</w:t>
      </w:r>
      <w:r w:rsidRPr="00335F59">
        <w:rPr>
          <w:rFonts w:ascii="Calibri" w:hAnsi="Calibri" w:cs="Calibri"/>
          <w:color w:val="000000"/>
        </w:rPr>
        <w:t>orrespondence</w:t>
      </w:r>
      <w:r>
        <w:rPr>
          <w:rFonts w:ascii="Calibri" w:hAnsi="Calibri" w:cs="Calibri"/>
          <w:color w:val="000000"/>
        </w:rPr>
        <w:t xml:space="preserve">. These emails are sent to the special education director and disseminated to the appropriate educational diagnostician. </w:t>
      </w:r>
      <w:r>
        <w:rPr>
          <w:rFonts w:ascii="Calibri" w:hAnsi="Calibri" w:cs="Calibri"/>
          <w:iCs/>
          <w:color w:val="000000" w:themeColor="text1"/>
        </w:rPr>
        <w:t xml:space="preserve">The diagnostician will schedule the meeting with the ECI contractor, parent and any other relevant special education staff. </w:t>
      </w:r>
      <w:r w:rsidRPr="00335F59">
        <w:rPr>
          <w:rFonts w:ascii="Calibri" w:hAnsi="Calibri" w:cs="Calibri"/>
          <w:iCs/>
          <w:color w:val="000000" w:themeColor="text1"/>
        </w:rPr>
        <w:t>The meeting provides an opportunity for the family, ECI and RCSS staff to make plans regarding the transition process. The transition meeting is an opportunity to explain eligibility criteria, service options, and the IEP process. The referral to the RCSS may be made before the transition meeting, during the transition meeting or after the transition meeting.</w:t>
      </w:r>
    </w:p>
    <w:p w:rsidR="009846E2" w:rsidRPr="00335F59" w:rsidRDefault="009846E2" w:rsidP="009846E2">
      <w:pPr>
        <w:numPr>
          <w:ilvl w:val="0"/>
          <w:numId w:val="6"/>
        </w:numPr>
        <w:shd w:val="clear" w:color="auto" w:fill="FFFFFF"/>
        <w:spacing w:after="0" w:line="240" w:lineRule="auto"/>
        <w:ind w:left="63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It is important to explain to the family that a delay in providing consent for RCSS involvement during the transition process may impede the implementation of timely, appropriate special education services for eligible children. The collaborative involvement of the family, ECI and RCSS staff ensures that a determination is made as to whether children with disabilities are eligible for RCSS special education services.</w:t>
      </w:r>
    </w:p>
    <w:p w:rsidR="009846E2" w:rsidRPr="00335F59" w:rsidRDefault="009846E2" w:rsidP="009846E2">
      <w:pPr>
        <w:numPr>
          <w:ilvl w:val="0"/>
          <w:numId w:val="6"/>
        </w:numPr>
        <w:shd w:val="clear" w:color="auto" w:fill="FFFFFF"/>
        <w:spacing w:after="0" w:line="240" w:lineRule="auto"/>
        <w:ind w:left="63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timing of a child's third birthday will influence the transition process and timeframe. Interagency collaboration is especially critical when the child turns three between the months of May and September. Generally, children turning three late in the school year should begin school services when they turn three. In some instances, the ARD committee, including the family, may decide that IEP services will begin at the start of the upcoming school year.</w:t>
      </w:r>
    </w:p>
    <w:p w:rsidR="009846E2" w:rsidRPr="00335F59" w:rsidRDefault="009846E2" w:rsidP="009846E2">
      <w:pPr>
        <w:numPr>
          <w:ilvl w:val="0"/>
          <w:numId w:val="6"/>
        </w:numPr>
        <w:shd w:val="clear" w:color="auto" w:fill="FFFFFF"/>
        <w:spacing w:after="0" w:line="240" w:lineRule="auto"/>
        <w:ind w:left="63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 xml:space="preserve">When a child turns three during the summer, the ARD committee, which includes the family, may begin to implement the IEP upon the start of the school year. Or, if necessary for the child to receive a free and appropriate public education (FAPE), the ARD committee may decide to begin to implement the IEP through ESY services. Note: The instructional setting code for the initial ESY services should be the same as the instructional setting code for services </w:t>
      </w:r>
      <w:r w:rsidRPr="00335F59">
        <w:rPr>
          <w:rFonts w:ascii="Calibri" w:eastAsia="Times New Roman" w:hAnsi="Calibri" w:cs="Calibri"/>
          <w:iCs/>
          <w:color w:val="000000" w:themeColor="text1"/>
          <w:sz w:val="24"/>
          <w:szCs w:val="24"/>
        </w:rPr>
        <w:lastRenderedPageBreak/>
        <w:t>implemented at the beginning of the fall session. The need for ESY services must be documented from formal and /or informal evaluations provided by the RCSS or the parents. Another agency or an ECI program could provide formal/and or informal evaluation information as one piece of the documentation.</w:t>
      </w:r>
    </w:p>
    <w:p w:rsidR="009846E2" w:rsidRPr="00335F59" w:rsidRDefault="009846E2" w:rsidP="009846E2">
      <w:pPr>
        <w:numPr>
          <w:ilvl w:val="0"/>
          <w:numId w:val="6"/>
        </w:numPr>
        <w:shd w:val="clear" w:color="auto" w:fill="FFFFFF"/>
        <w:spacing w:after="0" w:line="240" w:lineRule="auto"/>
        <w:ind w:left="63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RCSS and the ECI program will work closely to ensure that the IEP is in place for eligible children on their third birthday when a child is referred for services close to his/her third birthday.</w:t>
      </w:r>
    </w:p>
    <w:p w:rsidR="009846E2" w:rsidRPr="00335F59" w:rsidRDefault="009846E2" w:rsidP="009846E2">
      <w:pPr>
        <w:shd w:val="clear" w:color="auto" w:fill="FFFFFF"/>
        <w:spacing w:after="0" w:line="240" w:lineRule="auto"/>
        <w:ind w:left="72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1. Referral from ECI (Early Childhood Intervention) Programs (all decisions will occur collaboratively between ECI staff, school staff, and the parents)</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A. RCSS will complete the child centered process including evaluation and ARD. Review of existing evaluation data, all time lines and referral requirements will be followed.</w:t>
      </w:r>
    </w:p>
    <w:p w:rsidR="009846E2" w:rsidRPr="00335F59" w:rsidRDefault="009846E2" w:rsidP="009846E2">
      <w:pPr>
        <w:numPr>
          <w:ilvl w:val="0"/>
          <w:numId w:val="7"/>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When invited by the ECI service provider, the RCSS representative will attend a face to face meeting held up to 9 months prior to the eligible child's third birthday</w:t>
      </w:r>
    </w:p>
    <w:p w:rsidR="009846E2" w:rsidRPr="00335F59" w:rsidRDefault="009846E2" w:rsidP="009846E2">
      <w:pPr>
        <w:numPr>
          <w:ilvl w:val="0"/>
          <w:numId w:val="7"/>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a referral should be made to RCSS approximately 90 days prior to the student's third birthday.</w:t>
      </w:r>
    </w:p>
    <w:p w:rsidR="009846E2" w:rsidRPr="00335F59" w:rsidRDefault="009846E2" w:rsidP="009846E2">
      <w:pPr>
        <w:numPr>
          <w:ilvl w:val="0"/>
          <w:numId w:val="7"/>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To avoid a gap in services and to assure a smooth effective transition to the preschool program, RCSS will accept appropriate evaluations from an infant program serving children with disabilities.</w:t>
      </w:r>
    </w:p>
    <w:p w:rsidR="009846E2" w:rsidRPr="00335F59" w:rsidRDefault="009846E2" w:rsidP="009846E2">
      <w:pPr>
        <w:numPr>
          <w:ilvl w:val="0"/>
          <w:numId w:val="7"/>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RCSS will complete the referral, evaluation, and ARD/IEP process within the required time lines.</w:t>
      </w:r>
    </w:p>
    <w:p w:rsidR="009846E2" w:rsidRPr="00335F59" w:rsidRDefault="009846E2" w:rsidP="009846E2">
      <w:pPr>
        <w:numPr>
          <w:ilvl w:val="0"/>
          <w:numId w:val="7"/>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Eligible preschool children will receive the necessary services as determined by the ARD/IEP committee beginning on their third birthday.</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B. The ARD/IEP committee will determine eligibility, educational need and develop an IEP to determine placement.</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C. Services to auditory or visual impairments birth through 2 are coordinated with ECI service providers in the development of the Individual Family Service Plan (IFSP) instead of an ARD/IEP.</w:t>
      </w:r>
    </w:p>
    <w:p w:rsidR="009846E2" w:rsidRPr="00335F59" w:rsidRDefault="009846E2" w:rsidP="009846E2">
      <w:pPr>
        <w:numPr>
          <w:ilvl w:val="0"/>
          <w:numId w:val="8"/>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RCSS will document services were coordinated (including copies of progress reports), and</w:t>
      </w:r>
    </w:p>
    <w:p w:rsidR="009846E2" w:rsidRPr="00335F59" w:rsidRDefault="009846E2" w:rsidP="009846E2">
      <w:pPr>
        <w:numPr>
          <w:ilvl w:val="0"/>
          <w:numId w:val="8"/>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RCSS has the capacity to provide services to the student throughout the year. (48 weeks)</w:t>
      </w:r>
    </w:p>
    <w:p w:rsidR="009846E2" w:rsidRPr="00335F59" w:rsidRDefault="009846E2" w:rsidP="009846E2">
      <w:pPr>
        <w:numPr>
          <w:ilvl w:val="0"/>
          <w:numId w:val="8"/>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Services are provided only under IDEA-C guidelines, not IDEA-B. Typical procedures followed such as: distributing Notice of Procedural Safeguards, completing the Part B referral packets, obtaining consents, and completing full and individual evaluations may not be followed. This would conflict with Part C, and cause parent confusion and may place undue hardship on parents.</w:t>
      </w:r>
    </w:p>
    <w:p w:rsidR="009846E2" w:rsidRPr="00335F59" w:rsidRDefault="009846E2" w:rsidP="009846E2">
      <w:pPr>
        <w:shd w:val="clear" w:color="auto" w:fill="FFFFFF"/>
        <w:spacing w:after="0" w:line="240" w:lineRule="auto"/>
        <w:ind w:left="72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lastRenderedPageBreak/>
        <w:t>2. Referral by Parents / Guardians / Others (children not previously served in ECI):</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A. For children with suspected developmental delays birth through 2 years of age, the RCSS maintain logs that document:</w:t>
      </w:r>
    </w:p>
    <w:p w:rsidR="009846E2" w:rsidRPr="00335F59" w:rsidRDefault="009846E2" w:rsidP="009846E2">
      <w:pPr>
        <w:numPr>
          <w:ilvl w:val="0"/>
          <w:numId w:val="9"/>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within 2 working days from the date that a “Child Find” referral is received it is forwarded to an ECI program, (the RCSS will collaborate with the ECI program and determine appropriate steps based on the student age and needs), or</w:t>
      </w:r>
    </w:p>
    <w:p w:rsidR="009846E2" w:rsidRPr="00335F59" w:rsidRDefault="009846E2" w:rsidP="009846E2">
      <w:pPr>
        <w:numPr>
          <w:ilvl w:val="0"/>
          <w:numId w:val="9"/>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RCSS will follow up with the ECI program to assure evaluation is completed within 45 calendar days from the date the referral is received,</w:t>
      </w:r>
    </w:p>
    <w:p w:rsidR="009846E2" w:rsidRPr="00335F59" w:rsidRDefault="009846E2" w:rsidP="009846E2">
      <w:pPr>
        <w:numPr>
          <w:ilvl w:val="0"/>
          <w:numId w:val="9"/>
        </w:numPr>
        <w:shd w:val="clear" w:color="auto" w:fill="FFFFFF"/>
        <w:spacing w:after="0" w:line="240" w:lineRule="auto"/>
        <w:ind w:left="144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the ARD/IEP committee will determine eligibility, educational need and develop an IEP to determine placement prior to the third birthday.</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B. For children referred prior to age 3, but less than the 90 days prior to their 3</w:t>
      </w:r>
      <w:r w:rsidRPr="00335F59">
        <w:rPr>
          <w:rFonts w:ascii="Calibri" w:eastAsia="Times New Roman" w:hAnsi="Calibri" w:cs="Calibri"/>
          <w:iCs/>
          <w:color w:val="000000" w:themeColor="text1"/>
          <w:sz w:val="24"/>
          <w:szCs w:val="24"/>
          <w:vertAlign w:val="superscript"/>
        </w:rPr>
        <w:t>rd</w:t>
      </w:r>
      <w:r w:rsidRPr="00335F59">
        <w:rPr>
          <w:rFonts w:ascii="Calibri" w:eastAsia="Times New Roman" w:hAnsi="Calibri" w:cs="Calibri"/>
          <w:iCs/>
          <w:color w:val="000000" w:themeColor="text1"/>
          <w:sz w:val="24"/>
          <w:szCs w:val="24"/>
        </w:rPr>
        <w:t> birthday, the RCSS will complete the referral and evaluation process in a timely manner following the required referral timelines.</w:t>
      </w:r>
    </w:p>
    <w:p w:rsidR="009846E2" w:rsidRPr="00335F59" w:rsidRDefault="009846E2" w:rsidP="009846E2">
      <w:pPr>
        <w:shd w:val="clear" w:color="auto" w:fill="FFFFFF"/>
        <w:spacing w:after="0" w:line="240" w:lineRule="auto"/>
        <w:ind w:left="108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C. For children referred for services after their 3</w:t>
      </w:r>
      <w:r w:rsidRPr="00335F59">
        <w:rPr>
          <w:rFonts w:ascii="Calibri" w:eastAsia="Times New Roman" w:hAnsi="Calibri" w:cs="Calibri"/>
          <w:iCs/>
          <w:color w:val="000000" w:themeColor="text1"/>
          <w:sz w:val="24"/>
          <w:szCs w:val="24"/>
          <w:vertAlign w:val="superscript"/>
        </w:rPr>
        <w:t>rd</w:t>
      </w:r>
      <w:r w:rsidRPr="00335F59">
        <w:rPr>
          <w:rFonts w:ascii="Calibri" w:eastAsia="Times New Roman" w:hAnsi="Calibri" w:cs="Calibri"/>
          <w:iCs/>
          <w:color w:val="000000" w:themeColor="text1"/>
          <w:sz w:val="24"/>
          <w:szCs w:val="24"/>
        </w:rPr>
        <w:t> birthday, the normal referral process will be followed. The RCSS may screen and use existing evaluation data to determine the child will meet eligibility. An ARD/IEP committee may temporary place the child pending the 90-day timeline for referral, evaluation, and ARD completion.</w:t>
      </w:r>
    </w:p>
    <w:p w:rsidR="009846E2" w:rsidRPr="00335F59" w:rsidRDefault="009846E2" w:rsidP="009846E2">
      <w:pPr>
        <w:shd w:val="clear" w:color="auto" w:fill="FFFFFF"/>
        <w:spacing w:after="0" w:line="240" w:lineRule="auto"/>
        <w:ind w:left="72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3. Services: For eligible students 3 years of age and older, the RCSS will develop an IEP. If a student’s 3</w:t>
      </w:r>
      <w:r w:rsidRPr="00335F59">
        <w:rPr>
          <w:rFonts w:ascii="Calibri" w:eastAsia="Times New Roman" w:hAnsi="Calibri" w:cs="Calibri"/>
          <w:iCs/>
          <w:color w:val="000000" w:themeColor="text1"/>
          <w:sz w:val="24"/>
          <w:szCs w:val="24"/>
          <w:vertAlign w:val="superscript"/>
        </w:rPr>
        <w:t>rd</w:t>
      </w:r>
      <w:r w:rsidRPr="00335F59">
        <w:rPr>
          <w:rFonts w:ascii="Calibri" w:eastAsia="Times New Roman" w:hAnsi="Calibri" w:cs="Calibri"/>
          <w:iCs/>
          <w:color w:val="000000" w:themeColor="text1"/>
          <w:sz w:val="24"/>
          <w:szCs w:val="24"/>
        </w:rPr>
        <w:t> birthday occurs during summer, the IEP team will determine the date services under the IEP will begin.</w:t>
      </w:r>
    </w:p>
    <w:p w:rsidR="009846E2" w:rsidRPr="00335F59" w:rsidRDefault="009846E2" w:rsidP="009846E2">
      <w:p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bCs/>
          <w:color w:val="auto"/>
          <w:sz w:val="24"/>
          <w:szCs w:val="24"/>
        </w:rPr>
        <w:t>Private / Nonpublic Schools </w:t>
      </w:r>
    </w:p>
    <w:p w:rsidR="009846E2" w:rsidRPr="00335F59" w:rsidRDefault="009846E2" w:rsidP="009846E2">
      <w:pPr>
        <w:shd w:val="clear" w:color="auto" w:fill="FFFFFF"/>
        <w:spacing w:after="0" w:line="240" w:lineRule="auto"/>
        <w:ind w:left="36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When a student placed by their parents in private/nonpublic schools, has been referred for special education evaluation, all requirements concerning referral, evaluation, and determination of eligibility are applicable.</w:t>
      </w:r>
    </w:p>
    <w:p w:rsidR="009846E2" w:rsidRPr="00335F59" w:rsidRDefault="009846E2" w:rsidP="009846E2">
      <w:pPr>
        <w:numPr>
          <w:ilvl w:val="0"/>
          <w:numId w:val="13"/>
        </w:num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Parent Responsibilities:</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Contact the appropriate neighborhood campus and initiate a referral.</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Referrals will be accepted for students who attend a private / nonpublic school within the boundaries of RCSS.</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Provide any documentation available to the campus Principal or counselor regarding the child's suspected disability.</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Give the Teacher Information Form from the referral packet to the teacher at the private/nonpublic school.</w:t>
      </w:r>
    </w:p>
    <w:p w:rsidR="009846E2" w:rsidRPr="00335F59" w:rsidRDefault="009846E2" w:rsidP="009846E2">
      <w:pPr>
        <w:numPr>
          <w:ilvl w:val="0"/>
          <w:numId w:val="13"/>
        </w:num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Campus Responsibilities:</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RCSS will use established procedures and forms for the referral of students from private/nonpublic schools. This includes the completion of the Referral Packet.</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lastRenderedPageBreak/>
        <w:t>The principal or designee will be responsible for coordinating the gathering of information from the parent.</w:t>
      </w:r>
    </w:p>
    <w:p w:rsidR="009846E2" w:rsidRPr="00335F59" w:rsidRDefault="009846E2" w:rsidP="009846E2">
      <w:pPr>
        <w:shd w:val="clear" w:color="auto" w:fill="FFFFFF"/>
        <w:spacing w:after="0" w:line="240" w:lineRule="auto"/>
        <w:ind w:left="72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NOTE: The same referral time lines apply.</w:t>
      </w:r>
    </w:p>
    <w:p w:rsidR="009846E2" w:rsidRPr="00335F59" w:rsidRDefault="009846E2" w:rsidP="009846E2">
      <w:pPr>
        <w:numPr>
          <w:ilvl w:val="0"/>
          <w:numId w:val="13"/>
        </w:num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Evaluation Person Responsibilities:</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To the maximum extent possible, RCSS shall use referral and evaluation information from the private school's records in order to avoid unnecessary duplication of effort or services.</w:t>
      </w:r>
    </w:p>
    <w:p w:rsidR="009846E2" w:rsidRPr="00335F59" w:rsidRDefault="009846E2" w:rsidP="009846E2">
      <w:pPr>
        <w:numPr>
          <w:ilvl w:val="1"/>
          <w:numId w:val="13"/>
        </w:numPr>
        <w:shd w:val="clear" w:color="auto" w:fill="FFFFFF"/>
        <w:spacing w:after="0" w:line="240" w:lineRule="auto"/>
        <w:ind w:left="99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Coordinate and/or administer additional recommended evaluation.</w:t>
      </w:r>
    </w:p>
    <w:p w:rsidR="009846E2" w:rsidRPr="00335F59" w:rsidRDefault="009846E2" w:rsidP="009846E2">
      <w:pPr>
        <w:shd w:val="clear" w:color="auto" w:fill="FFFFFF"/>
        <w:spacing w:after="0" w:line="240" w:lineRule="auto"/>
        <w:ind w:left="720" w:hanging="360"/>
        <w:rPr>
          <w:rFonts w:ascii="Calibri" w:eastAsia="Times New Roman" w:hAnsi="Calibri" w:cs="Calibri"/>
          <w:iCs/>
          <w:color w:val="000000" w:themeColor="text1"/>
          <w:sz w:val="24"/>
          <w:szCs w:val="24"/>
        </w:rPr>
      </w:pPr>
      <w:r w:rsidRPr="00335F59">
        <w:rPr>
          <w:rFonts w:ascii="Calibri" w:eastAsia="Times New Roman" w:hAnsi="Calibri" w:cs="Calibri"/>
          <w:iCs/>
          <w:color w:val="000000" w:themeColor="text1"/>
          <w:sz w:val="24"/>
          <w:szCs w:val="24"/>
        </w:rPr>
        <w:t>Child Find</w:t>
      </w:r>
    </w:p>
    <w:p w:rsidR="009846E2" w:rsidRPr="00335F59" w:rsidRDefault="009846E2" w:rsidP="009846E2">
      <w:pPr>
        <w:pStyle w:val="NormalWeb"/>
        <w:shd w:val="clear" w:color="auto" w:fill="FFFFFF"/>
        <w:spacing w:before="0" w:beforeAutospacing="0" w:after="0" w:afterAutospacing="0"/>
        <w:ind w:left="720"/>
        <w:rPr>
          <w:rFonts w:ascii="Calibri" w:hAnsi="Calibri" w:cs="Calibri"/>
          <w:iCs/>
        </w:rPr>
      </w:pPr>
      <w:r w:rsidRPr="00335F59">
        <w:rPr>
          <w:rFonts w:ascii="Calibri" w:hAnsi="Calibri" w:cs="Calibri"/>
          <w:iCs/>
        </w:rPr>
        <w:t>The RCSS will disseminate information to the community (including private schools, residential treatment centers, day treatment centers, hospitals, mental health institutions, detention and</w:t>
      </w:r>
      <w:r w:rsidRPr="00335F59">
        <w:rPr>
          <w:rFonts w:ascii="Calibri" w:hAnsi="Calibri" w:cs="Calibri"/>
          <w:i/>
          <w:iCs/>
        </w:rPr>
        <w:t xml:space="preserve"> correctional </w:t>
      </w:r>
      <w:r w:rsidRPr="00335F59">
        <w:rPr>
          <w:rFonts w:ascii="Calibri" w:hAnsi="Calibri" w:cs="Calibri"/>
          <w:iCs/>
        </w:rPr>
        <w:t>facilities) concerning services offered to all individuals with disabilities and maintain records of efforts that may include:</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providing information regarding availability of screenings and other services through the local newspaper, brochures, and other media;</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participating in a network of public information dissemination to assist with locating highly mobile and migrant children…. which includes contacting other agencies, day care facilities, community public locations such as doctor offices, hospitals, and facilities providing services to students with disabilities;</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providing Child Find information to local private schools and discuss with private school officials regarding the RtI Committee process;</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referring individuals ages 0-3 to a local Early Childhood Intervention (ECI) program for evaluation;</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identifying and referring individuals with disabilities who may or may not be in school and who may need Special Education and related services using a properly constituted RtI Committee;</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continuing to document persons who are currently receiving needed Special Education and related services and who are not currently receiving needed Special Education and related services;</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reviewing this process on a yearly basis, updating staff about on-going “Child Find” activities implemented in the community;</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maintaining confidentiality of all personally identifiable information used and collected in this system in the same manner that Special Education records are maintained;</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maintaining documentation of all Child Find activities including the dates of each activity; and</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lastRenderedPageBreak/>
        <w:t>training appropriate staff for maintaining the documentation of all Child Find activities including students in private schools, religious schools and home schools located in the RCSS.</w:t>
      </w:r>
    </w:p>
    <w:p w:rsidR="009846E2" w:rsidRPr="00335F59" w:rsidRDefault="009846E2" w:rsidP="009846E2">
      <w:pPr>
        <w:pStyle w:val="NormalWeb"/>
        <w:numPr>
          <w:ilvl w:val="0"/>
          <w:numId w:val="10"/>
        </w:numPr>
        <w:shd w:val="clear" w:color="auto" w:fill="FFFFFF"/>
        <w:spacing w:before="0" w:beforeAutospacing="0" w:after="0" w:afterAutospacing="0"/>
        <w:ind w:left="1008"/>
        <w:rPr>
          <w:rFonts w:ascii="Calibri" w:hAnsi="Calibri" w:cs="Calibri"/>
          <w:iCs/>
        </w:rPr>
      </w:pPr>
      <w:r w:rsidRPr="00335F59">
        <w:rPr>
          <w:rFonts w:ascii="Calibri" w:hAnsi="Calibri" w:cs="Calibri"/>
          <w:iCs/>
        </w:rPr>
        <w:t>Annual screening will be performed by qualified RCSS personnel and may include:</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general health screening, including social/behavioral health</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vision screening performed to verify indicators of loss of sight, acuity, or other possible vision related problems;</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hearing screening to verify any hearing risk indicators;</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speech and language screening to verify problems in the formulation or articulation of speech or any delay in the development of language;</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preschool screening which typically includes vision, hearing, cognition, motor, speech-language, and health components to verify developmental delays;</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screening for home language</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academic screening for school age children to determine the significance of academic delays; and</w:t>
      </w:r>
    </w:p>
    <w:p w:rsidR="009846E2" w:rsidRPr="00335F59" w:rsidRDefault="009846E2" w:rsidP="009846E2">
      <w:pPr>
        <w:pStyle w:val="NormalWeb"/>
        <w:numPr>
          <w:ilvl w:val="0"/>
          <w:numId w:val="11"/>
        </w:numPr>
        <w:shd w:val="clear" w:color="auto" w:fill="FFFFFF"/>
        <w:spacing w:before="0" w:beforeAutospacing="0" w:after="0" w:afterAutospacing="0"/>
        <w:ind w:left="1296"/>
        <w:rPr>
          <w:rFonts w:ascii="Calibri" w:hAnsi="Calibri" w:cs="Calibri"/>
          <w:iCs/>
        </w:rPr>
      </w:pPr>
      <w:r w:rsidRPr="00335F59">
        <w:rPr>
          <w:rFonts w:ascii="Calibri" w:hAnsi="Calibri" w:cs="Calibri"/>
          <w:iCs/>
        </w:rPr>
        <w:t>screening secondary level students who are at-risk of dropping out, or who have dropped out, to verify that the reasons for dropping out are not related to a previously unidentified disability.</w:t>
      </w:r>
    </w:p>
    <w:p w:rsidR="009846E2" w:rsidRPr="00335F59" w:rsidRDefault="009846E2" w:rsidP="009846E2">
      <w:pPr>
        <w:pStyle w:val="NormalWeb"/>
        <w:shd w:val="clear" w:color="auto" w:fill="FFFFFF"/>
        <w:spacing w:before="0" w:beforeAutospacing="0" w:after="0" w:afterAutospacing="0"/>
        <w:ind w:left="720"/>
        <w:rPr>
          <w:rFonts w:ascii="Calibri" w:hAnsi="Calibri" w:cs="Calibri"/>
          <w:iCs/>
        </w:rPr>
      </w:pPr>
      <w:r w:rsidRPr="00335F59">
        <w:rPr>
          <w:rFonts w:ascii="Calibri" w:hAnsi="Calibri" w:cs="Calibri"/>
          <w:iCs/>
        </w:rPr>
        <w:t>All screenings and evaluations resulting from child find activities are free to parents, including parents of home-schooled students and parents of students who attend private school by parent choice.</w:t>
      </w:r>
    </w:p>
    <w:p w:rsidR="009846E2" w:rsidRPr="00335F59" w:rsidRDefault="009846E2" w:rsidP="009846E2">
      <w:pPr>
        <w:shd w:val="clear" w:color="auto" w:fill="FFFFFF"/>
        <w:spacing w:after="0" w:line="240" w:lineRule="auto"/>
        <w:ind w:left="72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Annual free screenings will be provided. RCSS will maintain documentation of all Child Find activities including the dates of each activity and the results of each activity; and train appropriate staff for maintaining the documentation of all Child Find activities including students in private schools, religious schools and home schools located in the RCSS.</w:t>
      </w:r>
    </w:p>
    <w:p w:rsidR="009846E2" w:rsidRPr="00335F59" w:rsidRDefault="009846E2" w:rsidP="009846E2">
      <w:p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Child Find for Private /Nonpublic Schools</w:t>
      </w:r>
    </w:p>
    <w:p w:rsidR="009846E2" w:rsidRPr="00335F59" w:rsidRDefault="009846E2" w:rsidP="009846E2">
      <w:pPr>
        <w:shd w:val="clear" w:color="auto" w:fill="FFFFFF"/>
        <w:spacing w:after="0" w:line="240" w:lineRule="auto"/>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The private schools are offered our Child Find information to advertise in their buildings if they choose.  For all students not currently enrolled in our district, the required ARD/IEP process and timelines found in Section 4a. roman numeral XI. will be followed.  The Child Find activities include collaboration and informing private/nonpublic schools of district requirements and possible options.</w:t>
      </w:r>
    </w:p>
    <w:p w:rsidR="009846E2" w:rsidRPr="00335F59" w:rsidRDefault="009846E2" w:rsidP="009846E2">
      <w:pPr>
        <w:numPr>
          <w:ilvl w:val="0"/>
          <w:numId w:val="12"/>
        </w:numPr>
        <w:shd w:val="clear" w:color="auto" w:fill="FFFFFF"/>
        <w:spacing w:after="0" w:line="240" w:lineRule="auto"/>
        <w:ind w:left="270"/>
        <w:rPr>
          <w:rFonts w:ascii="Calibri" w:eastAsia="Times New Roman" w:hAnsi="Calibri" w:cs="Calibri"/>
          <w:iCs/>
          <w:color w:val="auto"/>
          <w:sz w:val="24"/>
          <w:szCs w:val="24"/>
        </w:rPr>
      </w:pPr>
      <w:r w:rsidRPr="00335F59">
        <w:rPr>
          <w:rFonts w:ascii="Calibri" w:eastAsia="Times New Roman" w:hAnsi="Calibri" w:cs="Calibri"/>
          <w:iCs/>
          <w:color w:val="auto"/>
          <w:sz w:val="24"/>
          <w:szCs w:val="24"/>
          <w:u w:val="single"/>
        </w:rPr>
        <w:t>CONSULT</w:t>
      </w:r>
      <w:r w:rsidRPr="00335F59">
        <w:rPr>
          <w:rFonts w:ascii="Calibri" w:eastAsia="Times New Roman" w:hAnsi="Calibri" w:cs="Calibri"/>
          <w:iCs/>
          <w:color w:val="auto"/>
          <w:sz w:val="24"/>
          <w:szCs w:val="24"/>
        </w:rPr>
        <w:t>:  The Special Education Director will contact all private schools within our boundaries at a minimum annually.  The private, non-public schools will be provided information regarding Child Find procedures.   Annual input will be solicited following federal requirements.  The Director will discuss equitable participation and solicit ways to inform staff/parents of private school students.  Documentation of all communication/meetings with private/nonpublic schools is maintained with the Special Education Director.  </w:t>
      </w:r>
    </w:p>
    <w:p w:rsidR="009846E2" w:rsidRPr="00335F59" w:rsidRDefault="009846E2" w:rsidP="009846E2">
      <w:pPr>
        <w:numPr>
          <w:ilvl w:val="0"/>
          <w:numId w:val="12"/>
        </w:numPr>
        <w:shd w:val="clear" w:color="auto" w:fill="FFFFFF"/>
        <w:spacing w:after="0" w:line="240" w:lineRule="auto"/>
        <w:ind w:left="270"/>
        <w:rPr>
          <w:rFonts w:ascii="Calibri" w:eastAsia="Times New Roman" w:hAnsi="Calibri" w:cs="Calibri"/>
          <w:iCs/>
          <w:color w:val="auto"/>
          <w:sz w:val="24"/>
          <w:szCs w:val="24"/>
        </w:rPr>
      </w:pPr>
      <w:r w:rsidRPr="00335F59">
        <w:rPr>
          <w:rFonts w:ascii="Calibri" w:eastAsia="Times New Roman" w:hAnsi="Calibri" w:cs="Calibri"/>
          <w:iCs/>
          <w:color w:val="auto"/>
          <w:sz w:val="24"/>
          <w:szCs w:val="24"/>
          <w:u w:val="single"/>
        </w:rPr>
        <w:lastRenderedPageBreak/>
        <w:t>AFFIRMATION</w:t>
      </w:r>
      <w:r w:rsidRPr="00335F59">
        <w:rPr>
          <w:rFonts w:ascii="Calibri" w:eastAsia="Times New Roman" w:hAnsi="Calibri" w:cs="Calibri"/>
          <w:iCs/>
          <w:color w:val="auto"/>
          <w:sz w:val="24"/>
          <w:szCs w:val="24"/>
        </w:rPr>
        <w:t>: The private school administration is asked to submit a required signed affirmation and consultation form stating the consultation requirements for the district Child Find have been met.   If the district cannot obtain this signed form, the Director maintain a record of attempts.</w:t>
      </w:r>
    </w:p>
    <w:p w:rsidR="009846E2" w:rsidRPr="00335F59" w:rsidRDefault="009846E2" w:rsidP="009846E2">
      <w:pPr>
        <w:numPr>
          <w:ilvl w:val="0"/>
          <w:numId w:val="12"/>
        </w:numPr>
        <w:shd w:val="clear" w:color="auto" w:fill="FFFFFF"/>
        <w:spacing w:after="0" w:line="240" w:lineRule="auto"/>
        <w:ind w:left="270"/>
        <w:rPr>
          <w:rFonts w:ascii="Calibri" w:eastAsia="Times New Roman" w:hAnsi="Calibri" w:cs="Calibri"/>
          <w:iCs/>
          <w:color w:val="auto"/>
          <w:sz w:val="24"/>
          <w:szCs w:val="24"/>
        </w:rPr>
      </w:pPr>
      <w:r w:rsidRPr="00B7284E">
        <w:rPr>
          <w:rFonts w:ascii="Calibri" w:eastAsia="Times New Roman" w:hAnsi="Calibri" w:cs="Calibri"/>
          <w:iCs/>
          <w:color w:val="auto"/>
          <w:sz w:val="24"/>
          <w:szCs w:val="24"/>
        </w:rPr>
        <w:t xml:space="preserve">RCSS </w:t>
      </w:r>
      <w:r w:rsidRPr="00335F59">
        <w:rPr>
          <w:rFonts w:ascii="Calibri" w:eastAsia="Times New Roman" w:hAnsi="Calibri" w:cs="Calibri"/>
          <w:iCs/>
          <w:color w:val="auto"/>
          <w:sz w:val="24"/>
          <w:szCs w:val="24"/>
        </w:rPr>
        <w:t>will provide the private schools Child Find informational flyers to place in their facility.</w:t>
      </w:r>
    </w:p>
    <w:p w:rsidR="009846E2" w:rsidRPr="00335F59" w:rsidRDefault="009846E2" w:rsidP="009846E2">
      <w:pPr>
        <w:numPr>
          <w:ilvl w:val="0"/>
          <w:numId w:val="12"/>
        </w:numPr>
        <w:shd w:val="clear" w:color="auto" w:fill="FFFFFF"/>
        <w:spacing w:after="0" w:line="240" w:lineRule="auto"/>
        <w:ind w:left="270"/>
        <w:rPr>
          <w:rFonts w:ascii="Calibri" w:eastAsia="Times New Roman" w:hAnsi="Calibri" w:cs="Calibri"/>
          <w:iCs/>
          <w:color w:val="auto"/>
          <w:sz w:val="24"/>
          <w:szCs w:val="24"/>
        </w:rPr>
      </w:pPr>
      <w:r w:rsidRPr="00335F59">
        <w:rPr>
          <w:rFonts w:ascii="Calibri" w:eastAsia="Times New Roman" w:hAnsi="Calibri" w:cs="Calibri"/>
          <w:iCs/>
          <w:color w:val="auto"/>
          <w:sz w:val="24"/>
          <w:szCs w:val="24"/>
        </w:rPr>
        <w:t>Parent inquiry:  When a parent reaches out to the district with a concern or request for evaluation, the procedures listed in this Section 1. are followed.</w:t>
      </w:r>
    </w:p>
    <w:p w:rsidR="009846E2" w:rsidRPr="00A34765" w:rsidRDefault="009846E2" w:rsidP="009846E2">
      <w:pPr>
        <w:shd w:val="clear" w:color="auto" w:fill="FFFFFF"/>
        <w:spacing w:after="0" w:line="240" w:lineRule="auto"/>
        <w:ind w:left="270"/>
        <w:rPr>
          <w:rFonts w:ascii="Calibri" w:eastAsia="Times New Roman" w:hAnsi="Calibri" w:cs="Calibri"/>
          <w:iCs/>
          <w:strike/>
          <w:color w:val="auto"/>
          <w:sz w:val="24"/>
          <w:szCs w:val="24"/>
        </w:rPr>
      </w:pPr>
    </w:p>
    <w:p w:rsidR="009846E2" w:rsidRPr="00335F59" w:rsidRDefault="009846E2" w:rsidP="009846E2">
      <w:pPr>
        <w:pStyle w:val="NormalWeb"/>
        <w:spacing w:before="0" w:beforeAutospacing="0" w:after="120" w:afterAutospacing="0"/>
        <w:rPr>
          <w:rFonts w:ascii="Calibri" w:hAnsi="Calibri" w:cs="Calibri"/>
        </w:rPr>
      </w:pPr>
      <w:r w:rsidRPr="00335F59">
        <w:rPr>
          <w:rFonts w:ascii="Calibri" w:hAnsi="Calibri" w:cs="Calibri"/>
          <w:b/>
          <w:bCs/>
          <w:color w:val="000000"/>
        </w:rPr>
        <w:t>STAFF RESPONSIBLE:  </w:t>
      </w:r>
    </w:p>
    <w:p w:rsidR="009846E2" w:rsidRPr="00335F59" w:rsidRDefault="009846E2" w:rsidP="009846E2">
      <w:pPr>
        <w:pStyle w:val="NormalWeb"/>
        <w:spacing w:before="0" w:beforeAutospacing="0" w:after="0" w:afterAutospacing="0"/>
        <w:rPr>
          <w:rFonts w:ascii="Calibri" w:hAnsi="Calibri" w:cs="Calibri"/>
          <w:color w:val="000000"/>
          <w:shd w:val="clear" w:color="auto" w:fill="C0C0C0"/>
        </w:rPr>
      </w:pPr>
      <w:r w:rsidRPr="00335F59">
        <w:rPr>
          <w:rFonts w:ascii="Calibri" w:hAnsi="Calibri" w:cs="Calibri"/>
          <w:b/>
          <w:bCs/>
          <w:color w:val="000000"/>
        </w:rPr>
        <w:t>Local ECI Contractor:</w:t>
      </w:r>
      <w:r w:rsidRPr="00335F59">
        <w:rPr>
          <w:rFonts w:ascii="Calibri" w:hAnsi="Calibri" w:cs="Calibri"/>
          <w:color w:val="000000"/>
        </w:rPr>
        <w:t xml:space="preserve">  Easterseals Greater Houston 713-838-9050 ext. 369</w:t>
      </w:r>
    </w:p>
    <w:p w:rsidR="009846E2" w:rsidRPr="00335F59" w:rsidRDefault="009846E2" w:rsidP="00334AEB">
      <w:pPr>
        <w:pStyle w:val="NormalWeb"/>
        <w:spacing w:before="0" w:beforeAutospacing="0" w:after="0" w:afterAutospacing="0"/>
        <w:rPr>
          <w:rFonts w:ascii="Calibri" w:hAnsi="Calibri" w:cs="Calibri"/>
        </w:rPr>
      </w:pPr>
      <w:r w:rsidRPr="00335F59">
        <w:rPr>
          <w:rFonts w:ascii="Calibri" w:hAnsi="Calibri" w:cs="Calibri"/>
          <w:b/>
          <w:bCs/>
          <w:color w:val="000000"/>
        </w:rPr>
        <w:t>District Level: </w:t>
      </w:r>
      <w:r w:rsidRPr="00335F59">
        <w:rPr>
          <w:rFonts w:ascii="Calibri" w:hAnsi="Calibri" w:cs="Calibri"/>
          <w:color w:val="000000" w:themeColor="text1"/>
        </w:rPr>
        <w:t xml:space="preserve"> SPED Director</w:t>
      </w:r>
    </w:p>
    <w:p w:rsidR="009846E2" w:rsidRPr="00335F59" w:rsidRDefault="009846E2" w:rsidP="00334AEB">
      <w:pPr>
        <w:pStyle w:val="NormalWeb"/>
        <w:spacing w:before="0" w:beforeAutospacing="0" w:after="0" w:afterAutospacing="0"/>
        <w:rPr>
          <w:rFonts w:ascii="Calibri" w:hAnsi="Calibri" w:cs="Calibri"/>
        </w:rPr>
      </w:pPr>
      <w:r w:rsidRPr="00335F59">
        <w:rPr>
          <w:rFonts w:ascii="Calibri" w:hAnsi="Calibri" w:cs="Calibri"/>
          <w:b/>
          <w:bCs/>
        </w:rPr>
        <w:t>Campus Level:</w:t>
      </w:r>
      <w:r w:rsidRPr="00335F59">
        <w:rPr>
          <w:rFonts w:ascii="Calibri" w:hAnsi="Calibri" w:cs="Calibri"/>
        </w:rPr>
        <w:t> Diagnostician</w:t>
      </w:r>
      <w:r>
        <w:rPr>
          <w:rFonts w:ascii="Calibri" w:hAnsi="Calibri" w:cs="Calibri"/>
        </w:rPr>
        <w:t>/LSSP</w:t>
      </w:r>
      <w:r w:rsidRPr="00335F59">
        <w:rPr>
          <w:rFonts w:ascii="Calibri" w:hAnsi="Calibri" w:cs="Calibri"/>
        </w:rPr>
        <w:t xml:space="preserve">, School Counselor </w:t>
      </w:r>
    </w:p>
    <w:p w:rsidR="00334AEB" w:rsidRPr="00334AEB" w:rsidRDefault="00334AEB" w:rsidP="00334AEB">
      <w:pPr>
        <w:pBdr>
          <w:top w:val="nil"/>
          <w:left w:val="nil"/>
          <w:bottom w:val="nil"/>
          <w:right w:val="nil"/>
          <w:between w:val="nil"/>
        </w:pBdr>
        <w:spacing w:after="0" w:line="240" w:lineRule="auto"/>
        <w:rPr>
          <w:rFonts w:ascii="Calibri" w:eastAsia="Calibri" w:hAnsi="Calibri" w:cs="Calibri"/>
          <w:color w:val="auto"/>
          <w:sz w:val="24"/>
          <w:szCs w:val="24"/>
        </w:rPr>
      </w:pPr>
      <w:r>
        <w:rPr>
          <w:rFonts w:ascii="Calibri" w:eastAsia="Calibri" w:hAnsi="Calibri" w:cs="Calibri"/>
          <w:b/>
          <w:color w:val="000000"/>
          <w:sz w:val="24"/>
          <w:szCs w:val="24"/>
        </w:rPr>
        <w:t>Itinerant Level</w:t>
      </w:r>
      <w:r w:rsidRPr="00334AEB">
        <w:rPr>
          <w:rFonts w:ascii="Calibri" w:eastAsia="Calibri" w:hAnsi="Calibri" w:cs="Calibri"/>
          <w:b/>
          <w:color w:val="auto"/>
          <w:sz w:val="24"/>
          <w:szCs w:val="24"/>
        </w:rPr>
        <w:t xml:space="preserve">:  </w:t>
      </w:r>
      <w:r w:rsidRPr="00334AEB">
        <w:rPr>
          <w:rStyle w:val="Strong"/>
          <w:b w:val="0"/>
          <w:color w:val="auto"/>
        </w:rPr>
        <w:t>ECO-Easterseals</w:t>
      </w:r>
      <w:r w:rsidRPr="00334AEB">
        <w:rPr>
          <w:color w:val="auto"/>
        </w:rPr>
        <w:t xml:space="preserve"> staff (Early Interventionist, Developmental Specialist, PT, OT, SLP)</w:t>
      </w:r>
    </w:p>
    <w:p w:rsidR="009846E2" w:rsidRPr="00335F59" w:rsidRDefault="009846E2" w:rsidP="009846E2">
      <w:pPr>
        <w:spacing w:after="0"/>
        <w:rPr>
          <w:rFonts w:ascii="Calibri" w:hAnsi="Calibri" w:cs="Calibri"/>
          <w:color w:val="auto"/>
          <w:sz w:val="24"/>
          <w:szCs w:val="24"/>
        </w:rPr>
      </w:pPr>
    </w:p>
    <w:p w:rsidR="009846E2" w:rsidRPr="00335F59" w:rsidRDefault="009846E2" w:rsidP="009846E2">
      <w:pPr>
        <w:pStyle w:val="NormalWeb"/>
        <w:spacing w:before="0" w:beforeAutospacing="0" w:after="120" w:afterAutospacing="0"/>
        <w:rPr>
          <w:rFonts w:ascii="Calibri" w:hAnsi="Calibri" w:cs="Calibri"/>
        </w:rPr>
      </w:pPr>
      <w:r w:rsidRPr="00335F59">
        <w:rPr>
          <w:rFonts w:ascii="Calibri" w:hAnsi="Calibri" w:cs="Calibri"/>
          <w:b/>
          <w:bCs/>
          <w:color w:val="000000"/>
        </w:rPr>
        <w:t>TIMELINES FOR Ages 0-5 ACTIVITIES:</w:t>
      </w:r>
    </w:p>
    <w:p w:rsidR="009846E2" w:rsidRPr="00335F59" w:rsidRDefault="009846E2" w:rsidP="009846E2">
      <w:pPr>
        <w:pStyle w:val="NormalWeb"/>
        <w:numPr>
          <w:ilvl w:val="0"/>
          <w:numId w:val="4"/>
        </w:numPr>
        <w:spacing w:before="0" w:beforeAutospacing="0" w:after="0" w:afterAutospacing="0"/>
        <w:textAlignment w:val="baseline"/>
        <w:rPr>
          <w:rFonts w:ascii="Calibri" w:hAnsi="Calibri" w:cs="Calibri"/>
          <w:color w:val="000000"/>
        </w:rPr>
      </w:pPr>
      <w:r w:rsidRPr="00335F59">
        <w:rPr>
          <w:rFonts w:ascii="Calibri" w:hAnsi="Calibri" w:cs="Calibri"/>
          <w:color w:val="000000"/>
        </w:rPr>
        <w:t xml:space="preserve">Transition from IDEA-C to IDEA-B ECSE programs </w:t>
      </w:r>
      <w:r w:rsidRPr="00335F59">
        <w:rPr>
          <w:rFonts w:ascii="Calibri" w:hAnsi="Calibri" w:cs="Calibri"/>
          <w:iCs/>
          <w:color w:val="000000" w:themeColor="text1"/>
        </w:rPr>
        <w:t>90 days prior to their 3</w:t>
      </w:r>
      <w:r w:rsidRPr="00335F59">
        <w:rPr>
          <w:rFonts w:ascii="Calibri" w:hAnsi="Calibri" w:cs="Calibri"/>
          <w:iCs/>
          <w:color w:val="000000" w:themeColor="text1"/>
          <w:vertAlign w:val="superscript"/>
        </w:rPr>
        <w:t>rd</w:t>
      </w:r>
      <w:r w:rsidRPr="00335F59">
        <w:rPr>
          <w:rFonts w:ascii="Calibri" w:hAnsi="Calibri" w:cs="Calibri"/>
          <w:iCs/>
          <w:color w:val="000000" w:themeColor="text1"/>
        </w:rPr>
        <w:t> birthday</w:t>
      </w:r>
    </w:p>
    <w:p w:rsidR="009846E2" w:rsidRPr="00335F59" w:rsidRDefault="009846E2" w:rsidP="009846E2">
      <w:pPr>
        <w:pStyle w:val="NormalWeb"/>
        <w:numPr>
          <w:ilvl w:val="0"/>
          <w:numId w:val="4"/>
        </w:numPr>
        <w:spacing w:before="0" w:beforeAutospacing="0" w:after="0" w:afterAutospacing="0"/>
        <w:textAlignment w:val="baseline"/>
        <w:rPr>
          <w:rFonts w:ascii="Calibri" w:hAnsi="Calibri" w:cs="Calibri"/>
          <w:color w:val="000000"/>
        </w:rPr>
      </w:pPr>
      <w:r w:rsidRPr="00335F59">
        <w:rPr>
          <w:rFonts w:ascii="Calibri" w:hAnsi="Calibri" w:cs="Calibri"/>
          <w:color w:val="000000"/>
        </w:rPr>
        <w:t xml:space="preserve">FIIEs </w:t>
      </w:r>
      <w:r w:rsidRPr="00335F59">
        <w:rPr>
          <w:rFonts w:ascii="Calibri" w:hAnsi="Calibri" w:cs="Calibri"/>
          <w:iCs/>
          <w:color w:val="000000" w:themeColor="text1"/>
        </w:rPr>
        <w:t xml:space="preserve">45 </w:t>
      </w:r>
      <w:r>
        <w:rPr>
          <w:rFonts w:ascii="Calibri" w:hAnsi="Calibri" w:cs="Calibri"/>
          <w:iCs/>
          <w:color w:val="000000" w:themeColor="text1"/>
        </w:rPr>
        <w:t>calendar</w:t>
      </w:r>
      <w:r w:rsidRPr="00335F59">
        <w:rPr>
          <w:rFonts w:ascii="Calibri" w:hAnsi="Calibri" w:cs="Calibri"/>
          <w:iCs/>
          <w:color w:val="000000" w:themeColor="text1"/>
        </w:rPr>
        <w:t xml:space="preserve"> days from the date the referral is received</w:t>
      </w:r>
    </w:p>
    <w:p w:rsidR="009846E2" w:rsidRPr="00335F59" w:rsidRDefault="009846E2" w:rsidP="009846E2">
      <w:pPr>
        <w:pStyle w:val="NormalWeb"/>
        <w:numPr>
          <w:ilvl w:val="0"/>
          <w:numId w:val="4"/>
        </w:numPr>
        <w:spacing w:before="0" w:beforeAutospacing="0" w:after="0" w:afterAutospacing="0"/>
        <w:textAlignment w:val="baseline"/>
        <w:rPr>
          <w:rFonts w:ascii="Calibri" w:hAnsi="Calibri" w:cs="Calibri"/>
          <w:color w:val="000000"/>
        </w:rPr>
      </w:pPr>
      <w:r w:rsidRPr="00335F59">
        <w:rPr>
          <w:rFonts w:ascii="Calibri" w:hAnsi="Calibri" w:cs="Calibri"/>
          <w:color w:val="000000"/>
        </w:rPr>
        <w:t>Public outreach will be completed annually.</w:t>
      </w:r>
    </w:p>
    <w:p w:rsidR="009846E2" w:rsidRPr="00335F59" w:rsidRDefault="009846E2" w:rsidP="009846E2">
      <w:pPr>
        <w:pStyle w:val="NormalWeb"/>
        <w:numPr>
          <w:ilvl w:val="0"/>
          <w:numId w:val="4"/>
        </w:numPr>
        <w:spacing w:before="0" w:beforeAutospacing="0" w:after="0" w:afterAutospacing="0"/>
        <w:textAlignment w:val="baseline"/>
        <w:rPr>
          <w:rFonts w:ascii="Calibri" w:hAnsi="Calibri" w:cs="Calibri"/>
          <w:color w:val="000000"/>
        </w:rPr>
      </w:pPr>
      <w:r w:rsidRPr="00335F59">
        <w:rPr>
          <w:rFonts w:ascii="Calibri" w:hAnsi="Calibri" w:cs="Calibri"/>
          <w:color w:val="000000"/>
        </w:rPr>
        <w:t>Staff training will be provided annually during in-service.</w:t>
      </w:r>
    </w:p>
    <w:p w:rsidR="009846E2" w:rsidRPr="00335F59" w:rsidRDefault="009846E2" w:rsidP="009846E2">
      <w:pPr>
        <w:pStyle w:val="NormalWeb"/>
        <w:spacing w:before="0" w:beforeAutospacing="0" w:after="120" w:afterAutospacing="0"/>
        <w:ind w:left="720"/>
        <w:textAlignment w:val="baseline"/>
        <w:rPr>
          <w:rFonts w:ascii="Calibri" w:hAnsi="Calibri" w:cs="Calibri"/>
          <w:color w:val="000000"/>
        </w:rPr>
      </w:pPr>
    </w:p>
    <w:p w:rsidR="009846E2" w:rsidRPr="00335F59" w:rsidRDefault="009846E2" w:rsidP="009846E2">
      <w:pPr>
        <w:pStyle w:val="NormalWeb"/>
        <w:spacing w:before="0" w:beforeAutospacing="0" w:after="120" w:afterAutospacing="0"/>
        <w:rPr>
          <w:rFonts w:ascii="Calibri" w:hAnsi="Calibri" w:cs="Calibri"/>
        </w:rPr>
      </w:pPr>
      <w:r w:rsidRPr="00335F59">
        <w:rPr>
          <w:rFonts w:ascii="Calibri" w:hAnsi="Calibri" w:cs="Calibri"/>
          <w:b/>
          <w:bCs/>
          <w:color w:val="000000"/>
        </w:rPr>
        <w:t xml:space="preserve">EVIDENCE OF PRACTICE: </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color w:val="000000"/>
        </w:rPr>
      </w:pPr>
      <w:r w:rsidRPr="00335F59">
        <w:rPr>
          <w:rFonts w:ascii="Calibri" w:hAnsi="Calibri" w:cs="Calibri"/>
          <w:color w:val="000000"/>
        </w:rPr>
        <w:t>Training artifacts (presentation handouts, sign-in sheets, etc.)</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color w:val="000000"/>
        </w:rPr>
      </w:pPr>
      <w:r w:rsidRPr="00335F59">
        <w:rPr>
          <w:rFonts w:ascii="Calibri" w:hAnsi="Calibri" w:cs="Calibri"/>
          <w:color w:val="000000"/>
        </w:rPr>
        <w:t>Media postings</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color w:val="000000"/>
        </w:rPr>
      </w:pPr>
      <w:r w:rsidRPr="00335F59">
        <w:rPr>
          <w:rFonts w:ascii="Calibri" w:hAnsi="Calibri" w:cs="Calibri"/>
          <w:color w:val="000000"/>
        </w:rPr>
        <w:t>Public Notices</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color w:val="000000"/>
        </w:rPr>
      </w:pPr>
      <w:r w:rsidRPr="00335F59">
        <w:rPr>
          <w:rFonts w:ascii="Calibri" w:hAnsi="Calibri" w:cs="Calibri"/>
          <w:color w:val="000000"/>
        </w:rPr>
        <w:t xml:space="preserve">Email Correspondence </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color w:val="000000"/>
        </w:rPr>
      </w:pPr>
      <w:r w:rsidRPr="00335F59">
        <w:rPr>
          <w:rFonts w:ascii="Calibri" w:hAnsi="Calibri" w:cs="Calibri"/>
          <w:color w:val="000000"/>
        </w:rPr>
        <w:t>Notice of ARD committee meetings</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b/>
          <w:color w:val="000000"/>
        </w:rPr>
      </w:pPr>
      <w:r w:rsidRPr="00335F59">
        <w:rPr>
          <w:rFonts w:ascii="Calibri" w:hAnsi="Calibri" w:cs="Calibri"/>
          <w:color w:val="000000"/>
        </w:rPr>
        <w:t>Copies of ARD committee meetings</w:t>
      </w:r>
    </w:p>
    <w:p w:rsidR="009846E2" w:rsidRPr="00335F59" w:rsidRDefault="009846E2" w:rsidP="009846E2">
      <w:pPr>
        <w:pStyle w:val="NormalWeb"/>
        <w:numPr>
          <w:ilvl w:val="0"/>
          <w:numId w:val="5"/>
        </w:numPr>
        <w:spacing w:before="0" w:beforeAutospacing="0" w:after="0" w:afterAutospacing="0"/>
        <w:textAlignment w:val="baseline"/>
        <w:rPr>
          <w:rFonts w:ascii="Calibri" w:hAnsi="Calibri" w:cs="Calibri"/>
          <w:b/>
          <w:color w:val="000000"/>
        </w:rPr>
      </w:pPr>
      <w:r w:rsidRPr="00335F59">
        <w:rPr>
          <w:rFonts w:ascii="Calibri" w:hAnsi="Calibri" w:cs="Calibri"/>
          <w:color w:val="000000"/>
        </w:rPr>
        <w:t>LEA submissions of SPP 11 and 12 through TEAL</w:t>
      </w:r>
    </w:p>
    <w:p w:rsidR="009846E2" w:rsidRPr="00335F59" w:rsidRDefault="009846E2" w:rsidP="009846E2">
      <w:pPr>
        <w:spacing w:after="0" w:line="240" w:lineRule="auto"/>
        <w:rPr>
          <w:rFonts w:ascii="Calibri" w:hAnsi="Calibri" w:cs="Calibri"/>
          <w:color w:val="000000"/>
          <w:sz w:val="24"/>
          <w:szCs w:val="24"/>
        </w:rPr>
      </w:pPr>
    </w:p>
    <w:p w:rsidR="00511A4D" w:rsidRDefault="00511A4D">
      <w:pPr>
        <w:pBdr>
          <w:top w:val="nil"/>
          <w:left w:val="nil"/>
          <w:bottom w:val="nil"/>
          <w:right w:val="nil"/>
          <w:between w:val="nil"/>
        </w:pBdr>
        <w:spacing w:after="120" w:line="240" w:lineRule="auto"/>
        <w:ind w:left="360"/>
        <w:rPr>
          <w:rFonts w:ascii="Calibri" w:eastAsia="Calibri" w:hAnsi="Calibri" w:cs="Calibri"/>
          <w:color w:val="000000"/>
          <w:sz w:val="24"/>
          <w:szCs w:val="24"/>
        </w:rPr>
      </w:pPr>
    </w:p>
    <w:p w:rsidR="00511A4D" w:rsidRDefault="00511A4D">
      <w:pPr>
        <w:spacing w:after="0"/>
        <w:rPr>
          <w:rFonts w:ascii="Calibri" w:eastAsia="Calibri" w:hAnsi="Calibri" w:cs="Calibri"/>
          <w:color w:val="000000"/>
          <w:sz w:val="24"/>
          <w:szCs w:val="24"/>
        </w:rPr>
      </w:pPr>
    </w:p>
    <w:p w:rsidR="00511A4D" w:rsidRDefault="00511A4D">
      <w:pPr>
        <w:spacing w:after="0" w:line="240" w:lineRule="auto"/>
        <w:rPr>
          <w:rFonts w:ascii="Calibri" w:eastAsia="Calibri" w:hAnsi="Calibri" w:cs="Calibri"/>
          <w:color w:val="000000"/>
          <w:sz w:val="24"/>
          <w:szCs w:val="24"/>
        </w:rPr>
      </w:pPr>
    </w:p>
    <w:sectPr w:rsidR="00511A4D">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C9C" w:rsidRDefault="00907C9C">
      <w:pPr>
        <w:spacing w:after="0" w:line="240" w:lineRule="auto"/>
      </w:pPr>
      <w:r>
        <w:separator/>
      </w:r>
    </w:p>
  </w:endnote>
  <w:endnote w:type="continuationSeparator" w:id="0">
    <w:p w:rsidR="00907C9C" w:rsidRDefault="0090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pBdr>
        <w:top w:val="nil"/>
        <w:left w:val="nil"/>
        <w:bottom w:val="single" w:sz="4" w:space="1" w:color="000000"/>
        <w:right w:val="nil"/>
        <w:between w:val="nil"/>
      </w:pBdr>
      <w:tabs>
        <w:tab w:val="center" w:pos="5760"/>
        <w:tab w:val="right" w:pos="9900"/>
      </w:tabs>
      <w:spacing w:after="0" w:line="240" w:lineRule="auto"/>
    </w:pPr>
  </w:p>
  <w:p w:rsidR="00511A4D" w:rsidRDefault="00EE19C8">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CHILD FIND</w:t>
    </w:r>
  </w:p>
  <w:p w:rsidR="00511A4D" w:rsidRDefault="00EE19C8">
    <w:pPr>
      <w:pBdr>
        <w:top w:val="nil"/>
        <w:left w:val="nil"/>
        <w:bottom w:val="nil"/>
        <w:right w:val="nil"/>
        <w:between w:val="nil"/>
      </w:pBdr>
      <w:tabs>
        <w:tab w:val="right" w:pos="9900"/>
      </w:tabs>
      <w:spacing w:after="0" w:line="240" w:lineRule="auto"/>
      <w:rPr>
        <w:rFonts w:ascii="Calibri" w:eastAsia="Calibri" w:hAnsi="Calibri" w:cs="Calibri"/>
      </w:rPr>
    </w:pPr>
    <w:r>
      <w:rPr>
        <w:rFonts w:ascii="Calibri" w:eastAsia="Calibri" w:hAnsi="Calibri" w:cs="Calibri"/>
      </w:rPr>
      <w:t>Date Issued/Revised: October 202</w:t>
    </w:r>
    <w:r w:rsidR="000600B0">
      <w:rPr>
        <w:rFonts w:ascii="Calibri" w:eastAsia="Calibri" w:hAnsi="Calibri" w:cs="Calibri"/>
      </w:rPr>
      <w:t>5</w:t>
    </w:r>
    <w:bookmarkStart w:id="0" w:name="_GoBack"/>
    <w:bookmarkEnd w:id="0"/>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1C26CA">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1C26CA">
      <w:rPr>
        <w:rFonts w:ascii="Calibri" w:eastAsia="Calibri" w:hAnsi="Calibri" w:cs="Calibri"/>
        <w:noProof/>
      </w:rPr>
      <w:t>1</w:t>
    </w:r>
    <w:r>
      <w:rPr>
        <w:rFonts w:ascii="Calibri" w:eastAsia="Calibri" w:hAnsi="Calibri" w:cs="Calibri"/>
      </w:rPr>
      <w:fldChar w:fldCharType="end"/>
    </w:r>
  </w:p>
  <w:p w:rsidR="00511A4D" w:rsidRDefault="00511A4D">
    <w:pPr>
      <w:pBdr>
        <w:top w:val="nil"/>
        <w:left w:val="nil"/>
        <w:bottom w:val="nil"/>
        <w:right w:val="nil"/>
        <w:between w:val="nil"/>
      </w:pBdr>
      <w:tabs>
        <w:tab w:val="right" w:pos="9900"/>
      </w:tabs>
      <w:spacing w:after="0" w:line="240" w:lineRule="auto"/>
      <w:rPr>
        <w:rFonts w:ascii="Calibri" w:eastAsia="Calibri" w:hAnsi="Calibri" w:cs="Calibri"/>
      </w:rPr>
    </w:pPr>
  </w:p>
  <w:p w:rsidR="00511A4D" w:rsidRDefault="00EE19C8">
    <w:pPr>
      <w:pBdr>
        <w:top w:val="nil"/>
        <w:left w:val="nil"/>
        <w:bottom w:val="nil"/>
        <w:right w:val="nil"/>
        <w:between w:val="nil"/>
      </w:pBdr>
      <w:spacing w:after="0" w:line="240" w:lineRule="auto"/>
      <w:jc w:val="center"/>
      <w:rPr>
        <w:rFonts w:ascii="Calibri" w:eastAsia="Calibri" w:hAnsi="Calibri" w:cs="Calibri"/>
      </w:rPr>
    </w:pP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511A4D">
      <w:tc>
        <w:tcPr>
          <w:tcW w:w="0" w:type="auto"/>
          <w:vAlign w:val="center"/>
        </w:tcPr>
        <w:p w:rsidR="00511A4D" w:rsidRDefault="00EE19C8">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511A4D" w:rsidRDefault="00EE19C8">
          <w:pPr>
            <w:pBdr>
              <w:top w:val="nil"/>
              <w:left w:val="nil"/>
              <w:bottom w:val="nil"/>
              <w:right w:val="nil"/>
              <w:between w:val="nil"/>
            </w:pBdr>
            <w:spacing w:after="0"/>
            <w:jc w:val="right"/>
            <w:rPr>
              <w:b/>
              <w:sz w:val="16"/>
              <w:szCs w:val="16"/>
            </w:rPr>
          </w:pPr>
          <w:r>
            <w:rPr>
              <w:b/>
              <w:sz w:val="16"/>
              <w:szCs w:val="16"/>
            </w:rPr>
            <w:t>ADMINISTRATION OF PROGRAM INFORMATION</w:t>
          </w:r>
        </w:p>
      </w:tc>
    </w:tr>
    <w:tr w:rsidR="00511A4D">
      <w:tc>
        <w:tcPr>
          <w:tcW w:w="0" w:type="auto"/>
          <w:vAlign w:val="center"/>
        </w:tcPr>
        <w:p w:rsidR="00511A4D" w:rsidRDefault="00EE19C8">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511A4D" w:rsidRDefault="00EE19C8">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511A4D" w:rsidRDefault="00511A4D">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C9C" w:rsidRDefault="00907C9C">
      <w:pPr>
        <w:spacing w:after="0" w:line="240" w:lineRule="auto"/>
      </w:pPr>
      <w:r>
        <w:separator/>
      </w:r>
    </w:p>
  </w:footnote>
  <w:footnote w:type="continuationSeparator" w:id="0">
    <w:p w:rsidR="00907C9C" w:rsidRDefault="00907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widowControl w:val="0"/>
      <w:pBdr>
        <w:top w:val="nil"/>
        <w:left w:val="nil"/>
        <w:bottom w:val="nil"/>
        <w:right w:val="nil"/>
        <w:between w:val="nil"/>
      </w:pBdr>
      <w:spacing w:after="0" w:line="276" w:lineRule="auto"/>
    </w:pPr>
  </w:p>
  <w:tbl>
    <w:tblPr>
      <w:tblStyle w:val="a"/>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5"/>
      <w:gridCol w:w="4995"/>
    </w:tblGrid>
    <w:tr w:rsidR="00511A4D" w:rsidTr="00511A4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990" w:type="dxa"/>
          <w:gridSpan w:val="2"/>
          <w:vAlign w:val="center"/>
        </w:tcPr>
        <w:p w:rsidR="00511A4D" w:rsidRDefault="00EE19C8">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sz w:val="28"/>
              <w:szCs w:val="28"/>
            </w:rPr>
            <w:t>OPERATING PROCEDURES</w:t>
          </w:r>
        </w:p>
      </w:tc>
    </w:tr>
    <w:tr w:rsidR="00511A4D" w:rsidTr="00511A4D">
      <w:trPr>
        <w:trHeight w:val="432"/>
        <w:jc w:val="center"/>
      </w:trPr>
      <w:tc>
        <w:tcPr>
          <w:cnfStyle w:val="001000000000" w:firstRow="0" w:lastRow="0" w:firstColumn="1" w:lastColumn="0" w:oddVBand="0" w:evenVBand="0" w:oddHBand="0" w:evenHBand="0" w:firstRowFirstColumn="0" w:firstRowLastColumn="0" w:lastRowFirstColumn="0" w:lastRowLastColumn="0"/>
          <w:tcW w:w="9990" w:type="dxa"/>
          <w:gridSpan w:val="2"/>
          <w:vAlign w:val="center"/>
        </w:tcPr>
        <w:p w:rsidR="00511A4D" w:rsidRDefault="00EE19C8">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sz w:val="28"/>
              <w:szCs w:val="28"/>
            </w:rPr>
            <w:t>AGES 0-5</w:t>
          </w:r>
        </w:p>
      </w:tc>
    </w:tr>
    <w:tr w:rsidR="00511A4D" w:rsidTr="00511A4D">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4995" w:type="dxa"/>
          <w:vAlign w:val="center"/>
        </w:tcPr>
        <w:p w:rsidR="00511A4D" w:rsidRDefault="00511A4D" w:rsidP="009846E2">
          <w:pPr>
            <w:pBdr>
              <w:top w:val="nil"/>
              <w:left w:val="nil"/>
              <w:bottom w:val="nil"/>
              <w:right w:val="nil"/>
              <w:between w:val="nil"/>
            </w:pBdr>
            <w:jc w:val="left"/>
            <w:rPr>
              <w:rFonts w:ascii="Calibri" w:eastAsia="Calibri" w:hAnsi="Calibri" w:cs="Calibri"/>
              <w:sz w:val="28"/>
              <w:szCs w:val="28"/>
            </w:rPr>
          </w:pPr>
        </w:p>
      </w:tc>
      <w:tc>
        <w:tcPr>
          <w:tcW w:w="4995" w:type="dxa"/>
          <w:vAlign w:val="center"/>
        </w:tcPr>
        <w:p w:rsidR="00511A4D" w:rsidRDefault="00511A4D" w:rsidP="0026279B">
          <w:pPr>
            <w:pBdr>
              <w:top w:val="nil"/>
              <w:left w:val="nil"/>
              <w:bottom w:val="nil"/>
              <w:right w:val="nil"/>
              <w:between w:val="nil"/>
            </w:pBdr>
            <w:ind w:left="300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511A4D" w:rsidRDefault="00511A4D">
    <w:pPr>
      <w:pBdr>
        <w:top w:val="nil"/>
        <w:left w:val="nil"/>
        <w:bottom w:val="nil"/>
        <w:right w:val="nil"/>
        <w:between w:val="nil"/>
      </w:pBdr>
      <w:spacing w:after="0" w:line="240" w:lineRule="auto"/>
      <w:rPr>
        <w:rFonts w:ascii="Calibri" w:eastAsia="Calibri" w:hAnsi="Calibri" w:cs="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A4D" w:rsidRDefault="00511A4D">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707"/>
    <w:multiLevelType w:val="multilevel"/>
    <w:tmpl w:val="176037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CE93C05"/>
    <w:multiLevelType w:val="multilevel"/>
    <w:tmpl w:val="82CE82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0593A44"/>
    <w:multiLevelType w:val="multilevel"/>
    <w:tmpl w:val="E91206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1C94E9B"/>
    <w:multiLevelType w:val="multilevel"/>
    <w:tmpl w:val="A1EE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A799B"/>
    <w:multiLevelType w:val="multilevel"/>
    <w:tmpl w:val="017C55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32203E0"/>
    <w:multiLevelType w:val="multilevel"/>
    <w:tmpl w:val="BFACE56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3493D"/>
    <w:multiLevelType w:val="multilevel"/>
    <w:tmpl w:val="FBE40F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CF421FE"/>
    <w:multiLevelType w:val="multilevel"/>
    <w:tmpl w:val="A95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A6631"/>
    <w:multiLevelType w:val="multilevel"/>
    <w:tmpl w:val="50A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D7EAE"/>
    <w:multiLevelType w:val="multilevel"/>
    <w:tmpl w:val="6A8E6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89E7121"/>
    <w:multiLevelType w:val="multilevel"/>
    <w:tmpl w:val="B7A6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8546F"/>
    <w:multiLevelType w:val="multilevel"/>
    <w:tmpl w:val="DDDA7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617D55"/>
    <w:multiLevelType w:val="multilevel"/>
    <w:tmpl w:val="FFA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8"/>
  </w:num>
  <w:num w:numId="5">
    <w:abstractNumId w:val="12"/>
  </w:num>
  <w:num w:numId="6">
    <w:abstractNumId w:val="3"/>
  </w:num>
  <w:num w:numId="7">
    <w:abstractNumId w:val="0"/>
  </w:num>
  <w:num w:numId="8">
    <w:abstractNumId w:val="2"/>
  </w:num>
  <w:num w:numId="9">
    <w:abstractNumId w:val="6"/>
  </w:num>
  <w:num w:numId="10">
    <w:abstractNumId w:val="11"/>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4D"/>
    <w:rsid w:val="000600B0"/>
    <w:rsid w:val="000A6F54"/>
    <w:rsid w:val="001C26CA"/>
    <w:rsid w:val="0026279B"/>
    <w:rsid w:val="002B6390"/>
    <w:rsid w:val="00334AEB"/>
    <w:rsid w:val="00363F00"/>
    <w:rsid w:val="00371B60"/>
    <w:rsid w:val="004D2788"/>
    <w:rsid w:val="005060B7"/>
    <w:rsid w:val="00511A4D"/>
    <w:rsid w:val="00630EE7"/>
    <w:rsid w:val="00657975"/>
    <w:rsid w:val="006E4DF6"/>
    <w:rsid w:val="00710C3D"/>
    <w:rsid w:val="00842F94"/>
    <w:rsid w:val="00907C9C"/>
    <w:rsid w:val="009846E2"/>
    <w:rsid w:val="00986BA2"/>
    <w:rsid w:val="00997576"/>
    <w:rsid w:val="00C45C00"/>
    <w:rsid w:val="00E3250F"/>
    <w:rsid w:val="00EE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4CFB4"/>
  <w15:docId w15:val="{E2A3C0B6-49B9-4D34-ABD1-CBC8C136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15" w:type="dxa"/>
        <w:bottom w:w="14" w:type="dxa"/>
        <w:right w:w="115"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NormalWeb">
    <w:name w:val="Normal (Web)"/>
    <w:basedOn w:val="Normal"/>
    <w:uiPriority w:val="99"/>
    <w:unhideWhenUsed/>
    <w:rsid w:val="009846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34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1c-E4yoYNaJYnmHMd5i6jKVLWh7j1yf1VY02DkrTbBY/ed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13</cp:revision>
  <dcterms:created xsi:type="dcterms:W3CDTF">2024-11-01T18:11:00Z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