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24F3"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1B4AFC">
          <w:rPr>
            <w:rStyle w:val="Hyperlink"/>
            <w:szCs w:val="20"/>
          </w:rPr>
          <w:t>Consent for Disclosure of Confidential Information</w:t>
        </w:r>
      </w:hyperlink>
      <w:r w:rsidRPr="008E1425">
        <w:rPr>
          <w:color w:val="000000" w:themeColor="text1"/>
          <w:szCs w:val="20"/>
        </w:rPr>
        <w:t xml:space="preserve"> </w:t>
      </w:r>
    </w:p>
    <w:p w14:paraId="07448261"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1B4AFC">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6A4A7FB4" w14:textId="77777777" w:rsidR="00D46B8E" w:rsidRDefault="00D46B8E" w:rsidP="00D46B8E">
      <w:pPr>
        <w:spacing w:after="0" w:line="240" w:lineRule="auto"/>
        <w:jc w:val="both"/>
        <w:rPr>
          <w:rFonts w:eastAsia="Times New Roman" w:cs="Times New Roman"/>
          <w:color w:val="auto"/>
          <w:szCs w:val="20"/>
        </w:rPr>
      </w:pPr>
    </w:p>
    <w:p w14:paraId="47120CA2"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 xml:space="preserve">“The definition of </w:t>
      </w:r>
      <w:r w:rsidRPr="00910B76">
        <w:rPr>
          <w:rFonts w:eastAsia="Times New Roman" w:cs="Times New Roman"/>
          <w:i/>
          <w:color w:val="auto"/>
          <w:szCs w:val="20"/>
        </w:rPr>
        <w:t>consent</w:t>
      </w:r>
      <w:r w:rsidRPr="00910B76">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14:paraId="1A7B8071" w14:textId="77777777" w:rsidR="00910B76" w:rsidRPr="00910B76" w:rsidRDefault="00910B76" w:rsidP="00910B76">
      <w:pPr>
        <w:spacing w:after="0" w:line="240" w:lineRule="auto"/>
        <w:jc w:val="both"/>
        <w:rPr>
          <w:rFonts w:eastAsia="Times New Roman" w:cs="Times New Roman"/>
          <w:color w:val="auto"/>
          <w:szCs w:val="20"/>
        </w:rPr>
      </w:pPr>
    </w:p>
    <w:p w14:paraId="0EFB1D82"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14:paraId="52A7CF61" w14:textId="77777777" w:rsidR="00910B76" w:rsidRPr="00910B76" w:rsidRDefault="00910B76" w:rsidP="00910B76">
      <w:pPr>
        <w:spacing w:after="0" w:line="240" w:lineRule="auto"/>
        <w:jc w:val="both"/>
        <w:rPr>
          <w:rFonts w:eastAsia="Times New Roman" w:cs="Times New Roman"/>
          <w:color w:val="auto"/>
          <w:szCs w:val="20"/>
        </w:rPr>
      </w:pPr>
    </w:p>
    <w:p w14:paraId="0ACB9D33"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“If a surrogate parent already has been appointed because the public agency, after reasonable efforts, could not locate a parent, the public agency would not have to again attempt to contact other individuals meeting the definition of parent in § 300.30 to seek consent.”  71 Fed. Reg. 46631 (August 14, 2006).</w:t>
      </w:r>
    </w:p>
    <w:p w14:paraId="405A62A7" w14:textId="77777777" w:rsidR="00910B76" w:rsidRPr="00910B76" w:rsidRDefault="00910B76" w:rsidP="00910B76">
      <w:pPr>
        <w:spacing w:after="0" w:line="240" w:lineRule="auto"/>
        <w:jc w:val="both"/>
        <w:rPr>
          <w:rFonts w:eastAsia="Times New Roman" w:cs="Times New Roman"/>
          <w:color w:val="auto"/>
          <w:szCs w:val="20"/>
        </w:rPr>
      </w:pPr>
    </w:p>
    <w:p w14:paraId="66877230"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“Under [Family Educational Rights and Privacy Act] FERPA and § 300.622(a), schools, generally, must have written permission from the parent (or child who has reached the age of majority) in order to release information from a child’s education records. However, there are exceptions to this general rule under FERPA that also apply to the records of children with disabilities and permit the release of information from education records without parental consent. Under 34 CFR 99.31(a), schools can disclose education records without consent under the circumstances specified in §99.31”  71 Fed. Reg. 46736 (August 14, 2006).</w:t>
      </w:r>
    </w:p>
    <w:p w14:paraId="75348D40" w14:textId="77777777" w:rsidR="00910B76" w:rsidRPr="00910B76" w:rsidRDefault="00910B76" w:rsidP="00910B76">
      <w:pPr>
        <w:spacing w:after="0" w:line="240" w:lineRule="auto"/>
        <w:jc w:val="both"/>
        <w:rPr>
          <w:rFonts w:eastAsia="Times New Roman" w:cs="Times New Roman"/>
          <w:color w:val="auto"/>
          <w:szCs w:val="20"/>
        </w:rPr>
      </w:pPr>
    </w:p>
    <w:p w14:paraId="7C1BCD14" w14:textId="77777777" w:rsidR="00910B76" w:rsidRPr="00A86641" w:rsidRDefault="00910B76" w:rsidP="00910B76">
      <w:pPr>
        <w:spacing w:after="0" w:line="240" w:lineRule="auto"/>
        <w:jc w:val="both"/>
        <w:rPr>
          <w:rFonts w:eastAsia="Times New Roman" w:cs="Times New Roman"/>
          <w:b/>
          <w:color w:val="auto"/>
          <w:szCs w:val="20"/>
          <w:u w:val="single"/>
        </w:rPr>
      </w:pPr>
      <w:r w:rsidRPr="00A86641">
        <w:rPr>
          <w:rFonts w:eastAsia="Times New Roman" w:cs="Times New Roman"/>
          <w:b/>
          <w:color w:val="auto"/>
          <w:szCs w:val="20"/>
          <w:u w:val="single"/>
        </w:rPr>
        <w:t>Outside Agency Participation in an Individualized Education Program (IEP) Team Meeting</w:t>
      </w:r>
    </w:p>
    <w:p w14:paraId="519769C8" w14:textId="77777777" w:rsidR="00910B76" w:rsidRPr="00910B76" w:rsidRDefault="00910B76" w:rsidP="00910B76">
      <w:pPr>
        <w:spacing w:after="0" w:line="240" w:lineRule="auto"/>
        <w:jc w:val="both"/>
        <w:rPr>
          <w:rFonts w:eastAsia="Times New Roman" w:cs="Times New Roman"/>
          <w:color w:val="auto"/>
          <w:szCs w:val="20"/>
        </w:rPr>
      </w:pPr>
    </w:p>
    <w:p w14:paraId="38C1FEB0"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“Section 300.321(a)(6), consistent with section 614(d)(1)(B)(vi) of the Act, already allows other individuals who have knowledge or special expertise regarding the child, including related services personnel, as appropriate, to be included as members of a child’s IEP Team at the discretion of the parent or the agency. Therefore, we decline to make the changes recommended by the commenters.  However, it should be noted that if a public agency wishes to invite officials from another agency, such as officials of the child welfare agency that are not representing the child, the public agency must obtain parental consent for the individual to participate in the IEP Team meeting because confidential information about the child from the child’s education records would be shared at the meeting.”  71 Fed. Reg. 46669 (August 14, 2006).</w:t>
      </w:r>
    </w:p>
    <w:p w14:paraId="05548866" w14:textId="77777777" w:rsidR="00910B76" w:rsidRPr="00910B76" w:rsidRDefault="00910B76" w:rsidP="00910B76">
      <w:pPr>
        <w:spacing w:after="0" w:line="240" w:lineRule="auto"/>
        <w:jc w:val="both"/>
        <w:rPr>
          <w:rFonts w:eastAsia="Times New Roman" w:cs="Times New Roman"/>
          <w:color w:val="auto"/>
          <w:szCs w:val="20"/>
        </w:rPr>
      </w:pPr>
    </w:p>
    <w:p w14:paraId="17015818"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 xml:space="preserve">“Must a public agency obtain parental consent, or the consent of a child with a disability who has reached the age of majority, to invite a representative of a participating agency that is likely to be responsible for providing or paying for transition services to an IEP Team meeting conducted in accordance with 34 CFR § 300.321(b)(3)? . . . Answer: The regulations specifically provide that, to the extent appropriate, with the consent of the parents or a child who has reached the age of majority, in implementing the requirements of § 300.321(b)(1), the public agency must invite a representative of any participating agency that is likely to be responsible for providing or paying for transition services (34 CFR § 300.321(b)(3)). . . . This consent requirement was included in the Part B regulations to protect the confidentiality of discussions that occur at IEP Team meetings, which other agency representatives would be </w:t>
      </w:r>
      <w:r w:rsidRPr="00910B76">
        <w:rPr>
          <w:rFonts w:eastAsia="Times New Roman" w:cs="Times New Roman"/>
          <w:color w:val="auto"/>
          <w:szCs w:val="20"/>
        </w:rPr>
        <w:lastRenderedPageBreak/>
        <w:t xml:space="preserve">able to hear as a result of their attendance at such meetings, only because they may be providing or paying for transition services. 71 FR 46672. Because the discussions at each IEP Team meeting are not the same, and confidential information about the child is always shared, we believe that consent of the parent, or of a child with a disability who has reached the age of majority, must be obtained prior to each IEP Team meeting if a public agency proposes to invite a representative of any participating agency that is likely to be responsible for providing or paying for transition services. The words ‘to the extent appropriate’ were included in § 300.321(b)(3) to allow the public agency to determine that such a representative is not needed at a particular meeting. This phrase does not represent a limitation on the responsibility of the public agency to obtain the consent of the parents or the child with a disability who has reached the age of majority to invite such a representative.”  </w:t>
      </w:r>
      <w:hyperlink r:id="rId9" w:history="1">
        <w:r w:rsidRPr="00A86641">
          <w:rPr>
            <w:rStyle w:val="Hyperlink"/>
            <w:rFonts w:eastAsia="Times New Roman" w:cs="Times New Roman"/>
            <w:i/>
            <w:szCs w:val="20"/>
          </w:rPr>
          <w:t xml:space="preserve">OSERS Questions and Answers on </w:t>
        </w:r>
        <w:r w:rsidR="00B206D3">
          <w:rPr>
            <w:rStyle w:val="Hyperlink"/>
            <w:rFonts w:eastAsia="Times New Roman" w:cs="Times New Roman"/>
            <w:i/>
            <w:szCs w:val="20"/>
          </w:rPr>
          <w:t>Individualized Education Programs (</w:t>
        </w:r>
        <w:r w:rsidRPr="00A86641">
          <w:rPr>
            <w:rStyle w:val="Hyperlink"/>
            <w:rFonts w:eastAsia="Times New Roman" w:cs="Times New Roman"/>
            <w:i/>
            <w:szCs w:val="20"/>
          </w:rPr>
          <w:t>IEPs</w:t>
        </w:r>
        <w:r w:rsidR="00B206D3">
          <w:rPr>
            <w:rStyle w:val="Hyperlink"/>
            <w:rFonts w:eastAsia="Times New Roman" w:cs="Times New Roman"/>
            <w:i/>
            <w:szCs w:val="20"/>
          </w:rPr>
          <w:t>)</w:t>
        </w:r>
        <w:r w:rsidRPr="00A86641">
          <w:rPr>
            <w:rStyle w:val="Hyperlink"/>
            <w:rFonts w:eastAsia="Times New Roman" w:cs="Times New Roman"/>
            <w:i/>
            <w:szCs w:val="20"/>
          </w:rPr>
          <w:t>, Evaluations, and Reevaluations</w:t>
        </w:r>
        <w:r w:rsidRPr="00910B76">
          <w:rPr>
            <w:rStyle w:val="Hyperlink"/>
            <w:rFonts w:eastAsia="Times New Roman" w:cs="Times New Roman"/>
            <w:szCs w:val="20"/>
          </w:rPr>
          <w:t xml:space="preserve"> (September 2011)</w:t>
        </w:r>
      </w:hyperlink>
      <w:r w:rsidRPr="00910B76">
        <w:rPr>
          <w:rFonts w:eastAsia="Times New Roman" w:cs="Times New Roman"/>
          <w:color w:val="auto"/>
          <w:szCs w:val="20"/>
        </w:rPr>
        <w:t>.</w:t>
      </w:r>
    </w:p>
    <w:p w14:paraId="299D5C8C" w14:textId="77777777" w:rsidR="00910B76" w:rsidRPr="00910B76" w:rsidRDefault="00910B76" w:rsidP="00910B76">
      <w:pPr>
        <w:spacing w:after="0" w:line="240" w:lineRule="auto"/>
        <w:jc w:val="both"/>
        <w:rPr>
          <w:rFonts w:eastAsia="Times New Roman" w:cs="Times New Roman"/>
          <w:color w:val="auto"/>
          <w:szCs w:val="20"/>
        </w:rPr>
      </w:pPr>
    </w:p>
    <w:p w14:paraId="14F439CF"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 xml:space="preserve">“Is consent required only for IEP meetings or for any time that an agency representative meets with students, e.g. when a </w:t>
      </w:r>
      <w:r w:rsidR="003449CB" w:rsidRPr="00910B76">
        <w:rPr>
          <w:rFonts w:eastAsia="Times New Roman" w:cs="Times New Roman"/>
          <w:color w:val="auto"/>
          <w:szCs w:val="20"/>
        </w:rPr>
        <w:t>[vocational rehabilitation]</w:t>
      </w:r>
      <w:r w:rsidR="003449CB">
        <w:rPr>
          <w:rFonts w:eastAsia="Times New Roman" w:cs="Times New Roman"/>
          <w:color w:val="auto"/>
          <w:szCs w:val="20"/>
        </w:rPr>
        <w:t xml:space="preserve"> </w:t>
      </w:r>
      <w:r w:rsidRPr="00910B76">
        <w:rPr>
          <w:rFonts w:eastAsia="Times New Roman" w:cs="Times New Roman"/>
          <w:color w:val="auto"/>
          <w:szCs w:val="20"/>
        </w:rPr>
        <w:t>VR counselor presents orientation and eligibility information to a group of students? . . . Whether parental consent or the consent of the child who has reached the age of majority is required</w:t>
      </w:r>
      <w:r w:rsidR="003449CB">
        <w:rPr>
          <w:rFonts w:eastAsia="Times New Roman" w:cs="Times New Roman"/>
          <w:color w:val="auto"/>
          <w:szCs w:val="20"/>
        </w:rPr>
        <w:t xml:space="preserve"> </w:t>
      </w:r>
      <w:r w:rsidRPr="00910B76">
        <w:rPr>
          <w:rFonts w:eastAsia="Times New Roman" w:cs="Times New Roman"/>
          <w:color w:val="auto"/>
          <w:szCs w:val="20"/>
        </w:rPr>
        <w:t xml:space="preserve">. . . would depend on whether personally identifiable information is being released to officials of vocational rehabilitation agencies.”  </w:t>
      </w:r>
      <w:hyperlink r:id="rId10" w:history="1">
        <w:r w:rsidRPr="00910B76">
          <w:rPr>
            <w:rStyle w:val="Hyperlink"/>
            <w:rFonts w:eastAsia="Times New Roman" w:cs="Times New Roman"/>
            <w:i/>
            <w:szCs w:val="20"/>
          </w:rPr>
          <w:t>OSEP Letter to Gray</w:t>
        </w:r>
        <w:r w:rsidRPr="00910B76">
          <w:rPr>
            <w:rStyle w:val="Hyperlink"/>
            <w:rFonts w:eastAsia="Times New Roman" w:cs="Times New Roman"/>
            <w:szCs w:val="20"/>
          </w:rPr>
          <w:t xml:space="preserve"> (March 17, 2008)</w:t>
        </w:r>
      </w:hyperlink>
      <w:r w:rsidRPr="003449CB">
        <w:rPr>
          <w:rFonts w:eastAsia="Times New Roman" w:cs="Times New Roman"/>
          <w:color w:val="auto"/>
          <w:szCs w:val="20"/>
        </w:rPr>
        <w:t>.</w:t>
      </w:r>
    </w:p>
    <w:p w14:paraId="785A7098" w14:textId="77777777" w:rsidR="00910B76" w:rsidRPr="00910B76" w:rsidRDefault="00910B76" w:rsidP="00910B76">
      <w:pPr>
        <w:spacing w:after="0" w:line="240" w:lineRule="auto"/>
        <w:jc w:val="both"/>
        <w:rPr>
          <w:rFonts w:eastAsia="Times New Roman" w:cs="Times New Roman"/>
          <w:color w:val="auto"/>
          <w:szCs w:val="20"/>
        </w:rPr>
      </w:pPr>
    </w:p>
    <w:p w14:paraId="409E727A" w14:textId="77777777" w:rsidR="00910B76" w:rsidRPr="00A86641" w:rsidRDefault="00910B76" w:rsidP="00910B76">
      <w:pPr>
        <w:spacing w:after="0" w:line="240" w:lineRule="auto"/>
        <w:jc w:val="both"/>
        <w:rPr>
          <w:rFonts w:eastAsia="Times New Roman" w:cs="Times New Roman"/>
          <w:b/>
          <w:color w:val="auto"/>
          <w:szCs w:val="20"/>
          <w:u w:val="single"/>
        </w:rPr>
      </w:pPr>
      <w:r w:rsidRPr="00A86641">
        <w:rPr>
          <w:rFonts w:eastAsia="Times New Roman" w:cs="Times New Roman"/>
          <w:b/>
          <w:color w:val="auto"/>
          <w:szCs w:val="20"/>
          <w:u w:val="single"/>
        </w:rPr>
        <w:t xml:space="preserve">Transmitting Records of a Parentally-Placed Private School Child </w:t>
      </w:r>
    </w:p>
    <w:p w14:paraId="199A8485" w14:textId="77777777" w:rsidR="00910B76" w:rsidRPr="00910B76" w:rsidRDefault="00910B76" w:rsidP="00910B76">
      <w:pPr>
        <w:spacing w:after="0" w:line="240" w:lineRule="auto"/>
        <w:jc w:val="both"/>
        <w:rPr>
          <w:rFonts w:eastAsia="Times New Roman" w:cs="Times New Roman"/>
          <w:color w:val="auto"/>
          <w:szCs w:val="20"/>
        </w:rPr>
      </w:pPr>
    </w:p>
    <w:p w14:paraId="57DA9FC2"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“The Act is silent on the obligation of officials of the [local educational agency] LEA where private elementary schools and secondary schools are located to share personally identifiable information, such as individual evaluation information, with officials of the LEA of the parent’s residence. We believe that the LEA where the private schools are located has an obligation to protect the privacy of children placed in private schools by their parents. We believe that when a parentally-placed private school child is evaluated and identified as a child with a disability by the LEA in which the private school is located, parental consent should be required before such personally identifiable information is released to officials of the LEA of the parent’s residence.  Therefore, we are adding a new paragraph (b)(3) to § 300.622 to make this clear.”  71 Fed. Reg. 46592 (August 14, 2006).</w:t>
      </w:r>
    </w:p>
    <w:p w14:paraId="792FAD37" w14:textId="77777777" w:rsidR="00910B76" w:rsidRPr="00910B76" w:rsidRDefault="00910B76" w:rsidP="00910B76">
      <w:pPr>
        <w:spacing w:after="0" w:line="240" w:lineRule="auto"/>
        <w:jc w:val="both"/>
        <w:rPr>
          <w:rFonts w:eastAsia="Times New Roman" w:cs="Times New Roman"/>
          <w:color w:val="auto"/>
          <w:szCs w:val="20"/>
        </w:rPr>
      </w:pPr>
    </w:p>
    <w:p w14:paraId="35150BB8" w14:textId="77777777" w:rsidR="00910B76" w:rsidRPr="00A86641" w:rsidRDefault="00910B76" w:rsidP="00910B76">
      <w:pPr>
        <w:spacing w:after="0" w:line="240" w:lineRule="auto"/>
        <w:jc w:val="both"/>
        <w:rPr>
          <w:rFonts w:eastAsia="Times New Roman" w:cs="Times New Roman"/>
          <w:b/>
          <w:color w:val="auto"/>
          <w:szCs w:val="20"/>
          <w:u w:val="single"/>
        </w:rPr>
      </w:pPr>
      <w:r w:rsidRPr="00A86641">
        <w:rPr>
          <w:rFonts w:eastAsia="Times New Roman" w:cs="Times New Roman"/>
          <w:b/>
          <w:color w:val="auto"/>
          <w:szCs w:val="20"/>
          <w:u w:val="single"/>
        </w:rPr>
        <w:t>Transmitting Records to Law Enforcement</w:t>
      </w:r>
    </w:p>
    <w:p w14:paraId="036F6BB0" w14:textId="77777777" w:rsidR="00910B76" w:rsidRPr="00910B76" w:rsidRDefault="00910B76" w:rsidP="00910B76">
      <w:pPr>
        <w:spacing w:after="0" w:line="240" w:lineRule="auto"/>
        <w:jc w:val="both"/>
        <w:rPr>
          <w:rFonts w:eastAsia="Times New Roman" w:cs="Times New Roman"/>
          <w:b/>
          <w:color w:val="auto"/>
          <w:szCs w:val="20"/>
        </w:rPr>
      </w:pPr>
    </w:p>
    <w:p w14:paraId="6482EA3F" w14:textId="77777777" w:rsidR="00910B7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“We maintain that the provisions in section 615(k)(6)(B) of the Act, as reflected in §</w:t>
      </w:r>
      <w:r w:rsidR="003449CB">
        <w:t> </w:t>
      </w:r>
      <w:r w:rsidRPr="00910B76">
        <w:rPr>
          <w:rFonts w:eastAsia="Times New Roman" w:cs="Times New Roman"/>
          <w:color w:val="auto"/>
          <w:szCs w:val="20"/>
        </w:rPr>
        <w:t>300.535(b)(2), must be read consistent with the disclosures permitted under FERPA for the education records of all children. Under FERPA, personally identifiable information (such as the child’s status as a special education child) can only be released with parental consent, except in certain very limited circumstances. Therefore, the transmission of a child’s special education and disciplinary records under paragraph (b)(2) of this section without parental consent is permissible only to the extent that such transmission is permitted under FERPA.”  71 Fed. Reg. 46728 (August 14, 2006).</w:t>
      </w:r>
      <w:r w:rsidRPr="00910B76">
        <w:rPr>
          <w:rFonts w:eastAsia="Times New Roman" w:cs="Times New Roman"/>
          <w:color w:val="auto"/>
          <w:szCs w:val="20"/>
        </w:rPr>
        <w:tab/>
      </w:r>
    </w:p>
    <w:p w14:paraId="0D614C48" w14:textId="77777777" w:rsidR="00910B76" w:rsidRPr="00910B76" w:rsidRDefault="00910B76" w:rsidP="00910B76">
      <w:pPr>
        <w:spacing w:after="0" w:line="240" w:lineRule="auto"/>
        <w:jc w:val="both"/>
        <w:rPr>
          <w:rFonts w:eastAsia="Times New Roman" w:cs="Times New Roman"/>
          <w:color w:val="auto"/>
          <w:szCs w:val="20"/>
        </w:rPr>
      </w:pPr>
    </w:p>
    <w:p w14:paraId="68B80E04" w14:textId="058E4E09" w:rsidR="00FD7CB6" w:rsidRPr="00910B76" w:rsidRDefault="00910B76" w:rsidP="00910B76">
      <w:pPr>
        <w:spacing w:after="0" w:line="240" w:lineRule="auto"/>
        <w:jc w:val="both"/>
        <w:rPr>
          <w:rFonts w:eastAsia="Times New Roman" w:cs="Times New Roman"/>
          <w:color w:val="auto"/>
          <w:szCs w:val="20"/>
        </w:rPr>
      </w:pPr>
      <w:r w:rsidRPr="00910B76">
        <w:rPr>
          <w:rFonts w:eastAsia="Times New Roman" w:cs="Times New Roman"/>
          <w:color w:val="auto"/>
          <w:szCs w:val="20"/>
        </w:rPr>
        <w:t xml:space="preserve">Through the implementation of the </w:t>
      </w:r>
      <w:r w:rsidR="001E6664" w:rsidRPr="0090721F">
        <w:rPr>
          <w:rFonts w:eastAsia="Times New Roman" w:cs="Times New Roman"/>
          <w:color w:val="auto"/>
          <w:szCs w:val="20"/>
        </w:rPr>
        <w:t>member district</w:t>
      </w:r>
      <w:r w:rsidRPr="00910B76">
        <w:rPr>
          <w:rFonts w:eastAsia="Times New Roman" w:cs="Times New Roman"/>
          <w:color w:val="auto"/>
          <w:szCs w:val="20"/>
        </w:rPr>
        <w:t xml:space="preserve"> policies and procedures as outlined in the </w:t>
      </w:r>
      <w:hyperlink r:id="rId11" w:history="1">
        <w:r w:rsidRPr="00C6562F">
          <w:rPr>
            <w:rStyle w:val="Hyperlink"/>
            <w:rFonts w:eastAsia="Times New Roman" w:cs="Times New Roman"/>
            <w:szCs w:val="20"/>
          </w:rPr>
          <w:t>Legal Framework</w:t>
        </w:r>
      </w:hyperlink>
      <w:r w:rsidRPr="004E2A26">
        <w:rPr>
          <w:rFonts w:eastAsia="Times New Roman" w:cs="Times New Roman"/>
          <w:color w:val="auto"/>
          <w:szCs w:val="20"/>
        </w:rPr>
        <w:t xml:space="preserve"> </w:t>
      </w:r>
      <w:r w:rsidRPr="00910B76">
        <w:rPr>
          <w:rFonts w:eastAsia="Times New Roman" w:cs="Times New Roman"/>
          <w:color w:val="auto"/>
          <w:szCs w:val="20"/>
        </w:rPr>
        <w:t xml:space="preserve">for the Child-Centered Special Education Process, the </w:t>
      </w:r>
      <w:r w:rsidR="001E6664" w:rsidRPr="0090721F">
        <w:rPr>
          <w:rFonts w:eastAsia="Times New Roman" w:cs="Times New Roman"/>
          <w:color w:val="auto"/>
          <w:szCs w:val="20"/>
        </w:rPr>
        <w:t>member district</w:t>
      </w:r>
      <w:r w:rsidRPr="00910B76">
        <w:rPr>
          <w:rFonts w:eastAsia="Times New Roman" w:cs="Times New Roman"/>
          <w:color w:val="auto"/>
          <w:szCs w:val="20"/>
        </w:rPr>
        <w:t xml:space="preserve"> ensures that prior to disclosing confidential information, informed written consent for such disclosure will be obtained in conformance with the </w:t>
      </w:r>
      <w:r w:rsidR="003449CB">
        <w:rPr>
          <w:rFonts w:eastAsia="Times New Roman" w:cs="Times New Roman"/>
          <w:color w:val="auto"/>
          <w:szCs w:val="20"/>
        </w:rPr>
        <w:t xml:space="preserve">Individuals with Disabilities Education Act </w:t>
      </w:r>
      <w:r w:rsidR="00D83687">
        <w:rPr>
          <w:rFonts w:eastAsia="Times New Roman" w:cs="Times New Roman"/>
          <w:color w:val="auto"/>
          <w:szCs w:val="20"/>
        </w:rPr>
        <w:t>(</w:t>
      </w:r>
      <w:r w:rsidRPr="00910B76">
        <w:rPr>
          <w:rFonts w:eastAsia="Times New Roman" w:cs="Times New Roman"/>
          <w:color w:val="auto"/>
          <w:szCs w:val="20"/>
        </w:rPr>
        <w:t>IDEA</w:t>
      </w:r>
      <w:r w:rsidR="00D83687">
        <w:rPr>
          <w:rFonts w:eastAsia="Times New Roman" w:cs="Times New Roman"/>
          <w:color w:val="auto"/>
          <w:szCs w:val="20"/>
        </w:rPr>
        <w:t>)</w:t>
      </w:r>
      <w:r w:rsidRPr="00910B76">
        <w:rPr>
          <w:rFonts w:eastAsia="Times New Roman" w:cs="Times New Roman"/>
          <w:color w:val="auto"/>
          <w:szCs w:val="20"/>
        </w:rPr>
        <w:t xml:space="preserve"> and FERPA, and their accompanying federal regulations, state statutes and regulations, unless otherwise provided by law.</w:t>
      </w:r>
    </w:p>
    <w:p w14:paraId="77FEA191" w14:textId="77777777" w:rsidR="00E21132" w:rsidRPr="002045E8" w:rsidRDefault="00E21132" w:rsidP="006E3F0A">
      <w:pPr>
        <w:spacing w:after="0" w:line="240" w:lineRule="auto"/>
        <w:jc w:val="both"/>
        <w:rPr>
          <w:rFonts w:eastAsia="Times New Roman" w:cs="Times New Roman"/>
          <w:color w:val="auto"/>
          <w:szCs w:val="20"/>
        </w:rPr>
      </w:pPr>
    </w:p>
    <w:p w14:paraId="7E892A03" w14:textId="77777777" w:rsidR="00DB231F" w:rsidRDefault="00941310" w:rsidP="009415A3">
      <w:pPr>
        <w:spacing w:after="0" w:line="240" w:lineRule="auto"/>
        <w:rPr>
          <w:szCs w:val="20"/>
        </w:rPr>
      </w:pPr>
      <w:r>
        <w:rPr>
          <w:szCs w:val="20"/>
        </w:rPr>
        <w:pict w14:anchorId="6B0A2F4D">
          <v:rect id="_x0000_i1025" style="width:468pt;height:3pt" o:hralign="center" o:hrstd="t" o:hrnoshade="t" o:hr="t" fillcolor="#0f3966 [3204]" stroked="f"/>
        </w:pict>
      </w:r>
    </w:p>
    <w:p w14:paraId="5A5F7A82" w14:textId="77777777" w:rsidR="006311A1" w:rsidRPr="001E6664" w:rsidRDefault="006311A1" w:rsidP="001E6664">
      <w:pPr>
        <w:pStyle w:val="NormalWeb"/>
        <w:shd w:val="clear" w:color="auto" w:fill="FFFFFF"/>
        <w:spacing w:before="0" w:beforeAutospacing="0" w:after="0" w:afterAutospacing="0"/>
        <w:rPr>
          <w:rFonts w:ascii="Verdana" w:hAnsi="Verdana"/>
          <w:iCs/>
          <w:sz w:val="20"/>
          <w:szCs w:val="20"/>
        </w:rPr>
      </w:pPr>
      <w:r w:rsidRPr="001E6664">
        <w:rPr>
          <w:rFonts w:ascii="Verdana" w:hAnsi="Verdana"/>
          <w:iCs/>
          <w:sz w:val="20"/>
          <w:szCs w:val="20"/>
        </w:rPr>
        <w:t>For </w:t>
      </w:r>
      <w:r w:rsidRPr="001E6664">
        <w:rPr>
          <w:rFonts w:ascii="Verdana" w:hAnsi="Verdana"/>
          <w:bCs/>
          <w:iCs/>
          <w:sz w:val="20"/>
          <w:szCs w:val="20"/>
          <w:u w:val="single"/>
        </w:rPr>
        <w:t>Consent to Release Records</w:t>
      </w:r>
      <w:r w:rsidRPr="001E6664">
        <w:rPr>
          <w:rFonts w:ascii="Verdana" w:hAnsi="Verdana"/>
          <w:iCs/>
          <w:sz w:val="20"/>
          <w:szCs w:val="20"/>
        </w:rPr>
        <w:t>, the RCSS may release records without parent consent based upon Family Educational Rights and Privacy Act (34 CFR § 99.31) to:</w:t>
      </w:r>
    </w:p>
    <w:p w14:paraId="1BEBA652"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School officials with legitimate educational interest:</w:t>
      </w:r>
    </w:p>
    <w:p w14:paraId="3A584A24"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Other schools to which a student is transferring;</w:t>
      </w:r>
    </w:p>
    <w:p w14:paraId="68212350"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Specified officials for audit or evaluation purposes;</w:t>
      </w:r>
    </w:p>
    <w:p w14:paraId="5A54A4E7" w14:textId="1F545CEA"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The disclosure is in connection with financial aid for which the student has applied or which the student has received if the information is necessary for such purposes as to determine eligibility, the amount, the conditions for the student to apply for or receive financial aid or enforce the terms and conditions of the aid; </w:t>
      </w:r>
      <w:r w:rsidRPr="001E6664">
        <w:rPr>
          <w:rStyle w:val="portion"/>
          <w:rFonts w:ascii="Verdana" w:hAnsi="Verdana"/>
          <w:iCs/>
          <w:sz w:val="20"/>
          <w:szCs w:val="20"/>
        </w:rPr>
        <w:t xml:space="preserve">written agreements following FERPA will be completed as necessary. </w:t>
      </w:r>
    </w:p>
    <w:p w14:paraId="7C4720E2"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Organizations conducting certain studies for or on behalf of the school;</w:t>
      </w:r>
    </w:p>
    <w:p w14:paraId="4FC57EAE"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Accrediting organizations;</w:t>
      </w:r>
    </w:p>
    <w:p w14:paraId="6699A75C"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To comply with a judicial order or lawfully issued subpoena;</w:t>
      </w:r>
    </w:p>
    <w:p w14:paraId="2FB65F92" w14:textId="77777777" w:rsidR="006311A1"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Appropriate officials in cases of health and safety emergencies; and</w:t>
      </w:r>
    </w:p>
    <w:p w14:paraId="46BBCEE6" w14:textId="77777777" w:rsidR="001E6664" w:rsidRPr="001E6664" w:rsidRDefault="006311A1" w:rsidP="006311A1">
      <w:pPr>
        <w:pStyle w:val="NormalWeb"/>
        <w:numPr>
          <w:ilvl w:val="0"/>
          <w:numId w:val="21"/>
        </w:numPr>
        <w:shd w:val="clear" w:color="auto" w:fill="FFFFFF"/>
        <w:spacing w:before="0" w:beforeAutospacing="0" w:after="0" w:afterAutospacing="0"/>
        <w:rPr>
          <w:rFonts w:ascii="Verdana" w:hAnsi="Verdana"/>
          <w:sz w:val="20"/>
          <w:szCs w:val="20"/>
        </w:rPr>
      </w:pPr>
      <w:r w:rsidRPr="001E6664">
        <w:rPr>
          <w:rFonts w:ascii="Verdana" w:hAnsi="Verdana"/>
          <w:bCs/>
          <w:sz w:val="20"/>
          <w:szCs w:val="20"/>
        </w:rPr>
        <w:t>State and local authorities, within a juvenile justice system, pursuant to specific State law.</w:t>
      </w:r>
    </w:p>
    <w:p w14:paraId="1846033A" w14:textId="64099105" w:rsidR="006311A1" w:rsidRPr="00AE0968" w:rsidRDefault="006311A1" w:rsidP="001E6664">
      <w:pPr>
        <w:pStyle w:val="NormalWeb"/>
        <w:shd w:val="clear" w:color="auto" w:fill="FFFFFF"/>
        <w:spacing w:before="0" w:beforeAutospacing="0" w:after="0" w:afterAutospacing="0"/>
        <w:rPr>
          <w:rFonts w:ascii="Verdana" w:hAnsi="Verdana"/>
          <w:iCs/>
          <w:sz w:val="20"/>
          <w:szCs w:val="20"/>
        </w:rPr>
      </w:pPr>
      <w:r w:rsidRPr="00AE0968">
        <w:rPr>
          <w:rFonts w:ascii="Verdana" w:hAnsi="Verdana"/>
          <w:iCs/>
          <w:sz w:val="20"/>
          <w:szCs w:val="20"/>
        </w:rPr>
        <w:t>Parental Consent to Release records will be obtained in all other instances not listed above. For the entire FERPA regulations and specifics of each bulleted item above</w:t>
      </w:r>
      <w:r w:rsidR="001E6664" w:rsidRPr="00AE0968">
        <w:rPr>
          <w:rFonts w:ascii="Verdana" w:hAnsi="Verdana"/>
          <w:iCs/>
          <w:sz w:val="20"/>
          <w:szCs w:val="20"/>
        </w:rPr>
        <w:t>.</w:t>
      </w:r>
    </w:p>
    <w:p w14:paraId="5E0D55A4" w14:textId="77777777" w:rsidR="00B05F0B" w:rsidRPr="00AE0968" w:rsidRDefault="00B05F0B" w:rsidP="001E6664">
      <w:pPr>
        <w:pStyle w:val="NormalWeb"/>
        <w:shd w:val="clear" w:color="auto" w:fill="FFFFFF"/>
        <w:spacing w:before="0" w:beforeAutospacing="0" w:after="0" w:afterAutospacing="0"/>
        <w:rPr>
          <w:rFonts w:ascii="Verdana" w:hAnsi="Verdana"/>
          <w:iCs/>
          <w:sz w:val="20"/>
          <w:szCs w:val="20"/>
        </w:rPr>
      </w:pPr>
    </w:p>
    <w:p w14:paraId="5E05F173" w14:textId="28172EA0" w:rsidR="000F5D48" w:rsidRPr="00AE0968" w:rsidRDefault="000F5D48" w:rsidP="001E6664">
      <w:pPr>
        <w:pStyle w:val="NormalWeb"/>
        <w:shd w:val="clear" w:color="auto" w:fill="FFFFFF"/>
        <w:spacing w:before="0" w:beforeAutospacing="0" w:after="0" w:afterAutospacing="0"/>
        <w:rPr>
          <w:rFonts w:ascii="Verdana" w:hAnsi="Verdana"/>
          <w:sz w:val="20"/>
          <w:szCs w:val="20"/>
        </w:rPr>
      </w:pPr>
      <w:r w:rsidRPr="00AE0968">
        <w:rPr>
          <w:rFonts w:ascii="Verdana" w:hAnsi="Verdana"/>
          <w:sz w:val="20"/>
          <w:szCs w:val="20"/>
        </w:rPr>
        <w:t>When Consent is Required</w:t>
      </w:r>
    </w:p>
    <w:p w14:paraId="3D794D09" w14:textId="6BD30356" w:rsidR="000F5D48" w:rsidRPr="00AE0968" w:rsidRDefault="000F5D48" w:rsidP="000F5D48">
      <w:pPr>
        <w:pStyle w:val="NormalWeb"/>
        <w:numPr>
          <w:ilvl w:val="0"/>
          <w:numId w:val="26"/>
        </w:numPr>
        <w:shd w:val="clear" w:color="auto" w:fill="FFFFFF"/>
        <w:spacing w:before="0" w:beforeAutospacing="0" w:after="0" w:afterAutospacing="0"/>
        <w:rPr>
          <w:rFonts w:ascii="Verdana" w:hAnsi="Verdana"/>
          <w:sz w:val="20"/>
          <w:szCs w:val="20"/>
        </w:rPr>
      </w:pPr>
      <w:r w:rsidRPr="00AE0968">
        <w:rPr>
          <w:rFonts w:ascii="Verdana" w:hAnsi="Verdana"/>
          <w:sz w:val="20"/>
          <w:szCs w:val="20"/>
        </w:rPr>
        <w:t xml:space="preserve">The parent will be provided a Release/Consent to Request Confidential Information form to complete. </w:t>
      </w:r>
    </w:p>
    <w:p w14:paraId="4F18C8E5" w14:textId="77777777" w:rsidR="000F5D48" w:rsidRPr="00AE0968" w:rsidRDefault="000F5D48" w:rsidP="000F5D48">
      <w:pPr>
        <w:pStyle w:val="NormalWeb"/>
        <w:numPr>
          <w:ilvl w:val="0"/>
          <w:numId w:val="26"/>
        </w:numPr>
        <w:shd w:val="clear" w:color="auto" w:fill="FFFFFF"/>
        <w:spacing w:before="0" w:beforeAutospacing="0" w:after="0" w:afterAutospacing="0"/>
        <w:rPr>
          <w:rFonts w:ascii="Verdana" w:hAnsi="Verdana"/>
          <w:sz w:val="20"/>
          <w:szCs w:val="20"/>
        </w:rPr>
      </w:pPr>
      <w:r w:rsidRPr="00AE0968">
        <w:rPr>
          <w:rFonts w:ascii="Verdana" w:hAnsi="Verdana"/>
          <w:sz w:val="20"/>
          <w:szCs w:val="20"/>
        </w:rPr>
        <w:t xml:space="preserve">The parent will be fully informed of all information relevant to the disclosure of confidential information in their native language or other mode of communication. </w:t>
      </w:r>
    </w:p>
    <w:p w14:paraId="0CE633D0" w14:textId="77777777" w:rsidR="000F5D48" w:rsidRPr="00AE0968" w:rsidRDefault="000F5D48" w:rsidP="000F5D48">
      <w:pPr>
        <w:pStyle w:val="NormalWeb"/>
        <w:numPr>
          <w:ilvl w:val="0"/>
          <w:numId w:val="26"/>
        </w:numPr>
        <w:shd w:val="clear" w:color="auto" w:fill="FFFFFF"/>
        <w:spacing w:before="0" w:beforeAutospacing="0" w:after="0" w:afterAutospacing="0"/>
        <w:rPr>
          <w:rFonts w:ascii="Verdana" w:hAnsi="Verdana"/>
          <w:sz w:val="20"/>
          <w:szCs w:val="20"/>
        </w:rPr>
      </w:pPr>
      <w:r w:rsidRPr="00AE0968">
        <w:rPr>
          <w:rFonts w:ascii="Verdana" w:hAnsi="Verdana"/>
          <w:sz w:val="20"/>
          <w:szCs w:val="20"/>
        </w:rPr>
        <w:t xml:space="preserve">The parent will complete the form and identify the name of the person/agency to whom the disclosure may be made, and the parties contact information. </w:t>
      </w:r>
    </w:p>
    <w:p w14:paraId="3580A2D1" w14:textId="77777777" w:rsidR="000F5D48" w:rsidRPr="00AE0968" w:rsidRDefault="000F5D48" w:rsidP="000F5D48">
      <w:pPr>
        <w:pStyle w:val="NormalWeb"/>
        <w:numPr>
          <w:ilvl w:val="0"/>
          <w:numId w:val="26"/>
        </w:numPr>
        <w:shd w:val="clear" w:color="auto" w:fill="FFFFFF"/>
        <w:spacing w:before="0" w:beforeAutospacing="0" w:after="0" w:afterAutospacing="0"/>
        <w:rPr>
          <w:rFonts w:ascii="Verdana" w:hAnsi="Verdana"/>
          <w:sz w:val="20"/>
          <w:szCs w:val="20"/>
        </w:rPr>
      </w:pPr>
      <w:r w:rsidRPr="00AE0968">
        <w:rPr>
          <w:rFonts w:ascii="Verdana" w:hAnsi="Verdana"/>
          <w:sz w:val="20"/>
          <w:szCs w:val="20"/>
        </w:rPr>
        <w:t xml:space="preserve">The parent signs and dates the form. </w:t>
      </w:r>
    </w:p>
    <w:p w14:paraId="5F568BB4" w14:textId="77777777" w:rsidR="000F5D48" w:rsidRPr="00AE0968" w:rsidRDefault="000F5D48" w:rsidP="000F5D48">
      <w:pPr>
        <w:pStyle w:val="NormalWeb"/>
        <w:numPr>
          <w:ilvl w:val="0"/>
          <w:numId w:val="26"/>
        </w:numPr>
        <w:shd w:val="clear" w:color="auto" w:fill="FFFFFF"/>
        <w:spacing w:before="0" w:beforeAutospacing="0" w:after="0" w:afterAutospacing="0"/>
        <w:rPr>
          <w:rFonts w:ascii="Verdana" w:hAnsi="Verdana"/>
          <w:sz w:val="20"/>
          <w:szCs w:val="20"/>
        </w:rPr>
      </w:pPr>
      <w:r w:rsidRPr="00AE0968">
        <w:rPr>
          <w:rFonts w:ascii="Verdana" w:hAnsi="Verdana"/>
          <w:sz w:val="20"/>
          <w:szCs w:val="20"/>
        </w:rPr>
        <w:t xml:space="preserve">The parent understands that consent is voluntary and may be revoked at any time. </w:t>
      </w:r>
    </w:p>
    <w:p w14:paraId="24F8C944" w14:textId="22F30013" w:rsidR="000F5D48" w:rsidRPr="00AE0968" w:rsidRDefault="000F5D48" w:rsidP="000F5D48">
      <w:pPr>
        <w:pStyle w:val="NormalWeb"/>
        <w:numPr>
          <w:ilvl w:val="0"/>
          <w:numId w:val="26"/>
        </w:numPr>
        <w:shd w:val="clear" w:color="auto" w:fill="FFFFFF"/>
        <w:spacing w:before="0" w:beforeAutospacing="0" w:after="0" w:afterAutospacing="0"/>
        <w:rPr>
          <w:rFonts w:ascii="Verdana" w:hAnsi="Verdana"/>
          <w:sz w:val="20"/>
          <w:szCs w:val="20"/>
        </w:rPr>
      </w:pPr>
      <w:r w:rsidRPr="00AE0968">
        <w:rPr>
          <w:rFonts w:ascii="Verdana" w:hAnsi="Verdana"/>
          <w:sz w:val="20"/>
          <w:szCs w:val="20"/>
        </w:rPr>
        <w:t>If parent revokes consent, the revocation is not retroactive; therefore, it does not negate an action that has occurred after the consent was given and before the consent was revoked.</w:t>
      </w:r>
    </w:p>
    <w:p w14:paraId="19331092" w14:textId="77777777" w:rsidR="001E6664" w:rsidRPr="00AE0968" w:rsidRDefault="001E6664" w:rsidP="006311A1">
      <w:pPr>
        <w:pStyle w:val="NormalWeb"/>
        <w:shd w:val="clear" w:color="auto" w:fill="FFFFFF"/>
        <w:spacing w:before="0" w:beforeAutospacing="0" w:after="0" w:afterAutospacing="0"/>
        <w:rPr>
          <w:rFonts w:ascii="Verdana" w:hAnsi="Verdana"/>
          <w:iCs/>
          <w:sz w:val="20"/>
          <w:szCs w:val="20"/>
        </w:rPr>
      </w:pPr>
    </w:p>
    <w:p w14:paraId="099E4E12" w14:textId="21320D66" w:rsidR="00234198" w:rsidRPr="00AE0968" w:rsidRDefault="00234198" w:rsidP="00BE496B">
      <w:pPr>
        <w:spacing w:after="0" w:line="240" w:lineRule="auto"/>
        <w:rPr>
          <w:rFonts w:cs="Calibri"/>
          <w:b/>
          <w:color w:val="000000" w:themeColor="text1"/>
          <w:szCs w:val="20"/>
        </w:rPr>
      </w:pPr>
      <w:r w:rsidRPr="00AE0968">
        <w:rPr>
          <w:rFonts w:cs="Calibri"/>
          <w:b/>
          <w:bCs/>
          <w:color w:val="000000" w:themeColor="text1"/>
          <w:szCs w:val="20"/>
        </w:rPr>
        <w:t>S</w:t>
      </w:r>
      <w:r w:rsidR="00BE496B" w:rsidRPr="00AE0968">
        <w:rPr>
          <w:rFonts w:cs="Calibri"/>
          <w:b/>
          <w:bCs/>
          <w:color w:val="000000" w:themeColor="text1"/>
          <w:szCs w:val="20"/>
        </w:rPr>
        <w:t>taff Responsible</w:t>
      </w:r>
      <w:r w:rsidRPr="00AE0968">
        <w:rPr>
          <w:rFonts w:cs="Calibri"/>
          <w:b/>
          <w:color w:val="000000" w:themeColor="text1"/>
          <w:szCs w:val="20"/>
        </w:rPr>
        <w:t>:</w:t>
      </w:r>
    </w:p>
    <w:p w14:paraId="1925B127" w14:textId="77777777" w:rsidR="00234198" w:rsidRPr="00AE0968" w:rsidRDefault="00234198" w:rsidP="00234198">
      <w:pPr>
        <w:spacing w:after="120" w:line="240" w:lineRule="auto"/>
        <w:ind w:firstLine="720"/>
        <w:contextualSpacing/>
        <w:rPr>
          <w:rFonts w:cs="Calibri"/>
          <w:color w:val="000000" w:themeColor="text1"/>
          <w:szCs w:val="20"/>
        </w:rPr>
      </w:pPr>
      <w:r w:rsidRPr="00AE0968">
        <w:rPr>
          <w:rFonts w:cs="Calibri"/>
          <w:b/>
          <w:color w:val="000000" w:themeColor="text1"/>
          <w:szCs w:val="20"/>
        </w:rPr>
        <w:t xml:space="preserve">District Level: </w:t>
      </w:r>
      <w:r w:rsidRPr="00AE0968">
        <w:rPr>
          <w:rFonts w:cs="Calibri"/>
          <w:color w:val="000000" w:themeColor="text1"/>
          <w:szCs w:val="20"/>
        </w:rPr>
        <w:t>Special Education Director</w:t>
      </w:r>
    </w:p>
    <w:p w14:paraId="5609E9E0" w14:textId="0D4DBB1A" w:rsidR="00234198" w:rsidRPr="00AE0968" w:rsidRDefault="00234198" w:rsidP="00234198">
      <w:pPr>
        <w:spacing w:after="120" w:line="240" w:lineRule="auto"/>
        <w:ind w:firstLine="720"/>
        <w:contextualSpacing/>
        <w:rPr>
          <w:rFonts w:cs="Calibri"/>
          <w:color w:val="000000" w:themeColor="text1"/>
          <w:szCs w:val="20"/>
        </w:rPr>
      </w:pPr>
      <w:r w:rsidRPr="00AE0968">
        <w:rPr>
          <w:rFonts w:cs="Calibri"/>
          <w:b/>
          <w:color w:val="000000" w:themeColor="text1"/>
          <w:szCs w:val="20"/>
        </w:rPr>
        <w:t>Campus Level:</w:t>
      </w:r>
      <w:r w:rsidRPr="00AE0968">
        <w:rPr>
          <w:rFonts w:cs="Calibri"/>
          <w:color w:val="000000" w:themeColor="text1"/>
          <w:szCs w:val="20"/>
        </w:rPr>
        <w:t xml:space="preserve"> Diagnostician/LSSP, Records Clerk </w:t>
      </w:r>
    </w:p>
    <w:p w14:paraId="555E25DE" w14:textId="77777777" w:rsidR="00234198" w:rsidRPr="00AE0968" w:rsidRDefault="00234198" w:rsidP="00234198">
      <w:pPr>
        <w:spacing w:after="120" w:line="240" w:lineRule="auto"/>
        <w:contextualSpacing/>
        <w:rPr>
          <w:rFonts w:cs="Calibri"/>
          <w:color w:val="000000" w:themeColor="text1"/>
          <w:szCs w:val="20"/>
        </w:rPr>
      </w:pPr>
    </w:p>
    <w:p w14:paraId="0E886667" w14:textId="77777777" w:rsidR="00BE496B" w:rsidRPr="00AE0968" w:rsidRDefault="00BE496B" w:rsidP="00BE496B">
      <w:pPr>
        <w:spacing w:after="0" w:line="240" w:lineRule="auto"/>
        <w:rPr>
          <w:rFonts w:cs="Calibri"/>
          <w:b/>
          <w:iCs/>
          <w:color w:val="auto"/>
          <w:szCs w:val="20"/>
        </w:rPr>
      </w:pPr>
      <w:r w:rsidRPr="00AE0968">
        <w:rPr>
          <w:rFonts w:cs="Calibri"/>
          <w:b/>
          <w:color w:val="auto"/>
          <w:szCs w:val="20"/>
        </w:rPr>
        <w:t>Evidence of Practice:</w:t>
      </w:r>
    </w:p>
    <w:p w14:paraId="2FA86A7E" w14:textId="3EBE6FD4" w:rsidR="00850B01" w:rsidRPr="00C01503" w:rsidRDefault="00C01503" w:rsidP="00C01503">
      <w:pPr>
        <w:pStyle w:val="ListParagraph"/>
        <w:numPr>
          <w:ilvl w:val="0"/>
          <w:numId w:val="25"/>
        </w:numPr>
        <w:spacing w:after="120" w:line="240" w:lineRule="auto"/>
        <w:rPr>
          <w:rFonts w:eastAsia="Times New Roman" w:cs="Times New Roman"/>
          <w:color w:val="auto"/>
          <w:szCs w:val="20"/>
        </w:rPr>
      </w:pPr>
      <w:r w:rsidRPr="00AE0968">
        <w:rPr>
          <w:rFonts w:eastAsia="Times New Roman" w:cs="Times New Roman"/>
          <w:color w:val="auto"/>
          <w:szCs w:val="20"/>
        </w:rPr>
        <w:t>Notice of Release/Consent to Request Confidential Information</w:t>
      </w:r>
    </w:p>
    <w:sectPr w:rsidR="00850B01" w:rsidRPr="00C01503" w:rsidSect="00A15E59">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96E6" w14:textId="77777777" w:rsidR="00941310" w:rsidRDefault="00941310">
      <w:pPr>
        <w:spacing w:after="0" w:line="240" w:lineRule="auto"/>
      </w:pPr>
      <w:r>
        <w:separator/>
      </w:r>
    </w:p>
  </w:endnote>
  <w:endnote w:type="continuationSeparator" w:id="0">
    <w:p w14:paraId="0F3E9C64" w14:textId="77777777" w:rsidR="00941310" w:rsidRDefault="0094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07BD" w14:textId="77777777" w:rsidR="00D6118D" w:rsidRDefault="00D61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7D58F872" w14:textId="77777777" w:rsidTr="007A30FA">
      <w:trPr>
        <w:jc w:val="center"/>
      </w:trPr>
      <w:tc>
        <w:tcPr>
          <w:tcW w:w="3348" w:type="dxa"/>
          <w:vAlign w:val="center"/>
        </w:tcPr>
        <w:p w14:paraId="1FBDB081" w14:textId="2D00A620"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505F36">
            <w:rPr>
              <w:b w:val="0"/>
              <w:sz w:val="16"/>
              <w:szCs w:val="16"/>
            </w:rPr>
            <w:t>Procedures</w:t>
          </w:r>
        </w:p>
      </w:tc>
      <w:tc>
        <w:tcPr>
          <w:tcW w:w="6228" w:type="dxa"/>
          <w:vAlign w:val="center"/>
        </w:tcPr>
        <w:p w14:paraId="4B28F557" w14:textId="77777777" w:rsidR="00A15E59" w:rsidRPr="009A1B8F" w:rsidRDefault="001B4AFC" w:rsidP="001B4AFC">
          <w:pPr>
            <w:pStyle w:val="Footer"/>
            <w:tabs>
              <w:tab w:val="left" w:pos="1260"/>
            </w:tabs>
            <w:jc w:val="right"/>
            <w:rPr>
              <w:sz w:val="16"/>
              <w:szCs w:val="16"/>
            </w:rPr>
          </w:pPr>
          <w:r>
            <w:rPr>
              <w:sz w:val="16"/>
              <w:szCs w:val="16"/>
            </w:rPr>
            <w:t>CONSENT FOR DISCLOSURE OF CONFIDENTIAL INFORMATION</w:t>
          </w:r>
        </w:p>
      </w:tc>
    </w:tr>
    <w:tr w:rsidR="00A15E59" w:rsidRPr="00CD22C5" w14:paraId="4DF347D6" w14:textId="77777777" w:rsidTr="007A30FA">
      <w:trPr>
        <w:jc w:val="center"/>
      </w:trPr>
      <w:tc>
        <w:tcPr>
          <w:tcW w:w="3348" w:type="dxa"/>
          <w:vAlign w:val="center"/>
        </w:tcPr>
        <w:p w14:paraId="5940388E" w14:textId="63048F17"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BE39E4" w:rsidRPr="00D6118D">
            <w:rPr>
              <w:b w:val="0"/>
              <w:sz w:val="16"/>
              <w:szCs w:val="16"/>
            </w:rPr>
            <w:t>08/202</w:t>
          </w:r>
          <w:r w:rsidR="00A61E5E">
            <w:rPr>
              <w:b w:val="0"/>
              <w:sz w:val="16"/>
              <w:szCs w:val="16"/>
            </w:rPr>
            <w:t>5</w:t>
          </w:r>
          <w:bookmarkStart w:id="0" w:name="_GoBack"/>
          <w:bookmarkEnd w:id="0"/>
        </w:p>
      </w:tc>
      <w:tc>
        <w:tcPr>
          <w:tcW w:w="6228" w:type="dxa"/>
          <w:vAlign w:val="center"/>
        </w:tcPr>
        <w:p w14:paraId="0FC68544"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3A6934">
            <w:rPr>
              <w:b w:val="0"/>
              <w:noProof/>
              <w:sz w:val="16"/>
              <w:szCs w:val="16"/>
            </w:rPr>
            <w:t>3</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3A6934">
            <w:rPr>
              <w:b w:val="0"/>
              <w:noProof/>
              <w:sz w:val="16"/>
              <w:szCs w:val="16"/>
            </w:rPr>
            <w:t>3</w:t>
          </w:r>
          <w:r w:rsidRPr="00CD22C5">
            <w:rPr>
              <w:b w:val="0"/>
              <w:sz w:val="16"/>
              <w:szCs w:val="16"/>
            </w:rPr>
            <w:fldChar w:fldCharType="end"/>
          </w:r>
        </w:p>
      </w:tc>
    </w:tr>
  </w:tbl>
  <w:p w14:paraId="0917B72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46D83E3C" w14:textId="77777777" w:rsidTr="00CD22C5">
      <w:tc>
        <w:tcPr>
          <w:tcW w:w="4338" w:type="dxa"/>
          <w:vAlign w:val="center"/>
        </w:tcPr>
        <w:p w14:paraId="614FEC2A"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5223EA16"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42351763" w14:textId="77777777" w:rsidTr="00CD22C5">
      <w:tc>
        <w:tcPr>
          <w:tcW w:w="4338" w:type="dxa"/>
          <w:vAlign w:val="center"/>
        </w:tcPr>
        <w:p w14:paraId="70D86161"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381CC16C"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09CF11ED"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3FF96" w14:textId="77777777" w:rsidR="00941310" w:rsidRDefault="00941310">
      <w:pPr>
        <w:spacing w:after="0" w:line="240" w:lineRule="auto"/>
      </w:pPr>
      <w:r>
        <w:separator/>
      </w:r>
    </w:p>
  </w:footnote>
  <w:footnote w:type="continuationSeparator" w:id="0">
    <w:p w14:paraId="27635C10" w14:textId="77777777" w:rsidR="00941310" w:rsidRDefault="0094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7F96" w14:textId="77777777" w:rsidR="00D6118D" w:rsidRDefault="00D61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64A06747"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7F1719D"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505F36">
            <w:rPr>
              <w:sz w:val="24"/>
            </w:rPr>
            <w:t>PROCEDURES</w:t>
          </w:r>
        </w:p>
      </w:tc>
    </w:tr>
    <w:tr w:rsidR="00A15E59" w:rsidRPr="00A15E59" w14:paraId="3AD4CB5F"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8A7076D" w14:textId="77777777" w:rsidR="00727C62" w:rsidRPr="00A15E59" w:rsidRDefault="001B4AFC" w:rsidP="001B4AFC">
          <w:pPr>
            <w:pStyle w:val="Header"/>
            <w:spacing w:before="0"/>
            <w:jc w:val="center"/>
            <w:rPr>
              <w:sz w:val="24"/>
            </w:rPr>
          </w:pPr>
          <w:r>
            <w:rPr>
              <w:sz w:val="24"/>
            </w:rPr>
            <w:t>CONSENT FOR DISCLOSURE OF CONFIDENTIAL INFORMATION</w:t>
          </w:r>
        </w:p>
      </w:tc>
    </w:tr>
    <w:tr w:rsidR="00A15E59" w:rsidRPr="00A15E59" w14:paraId="6FF19780"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08ACF36" w14:textId="0BDF8250" w:rsidR="0090721F" w:rsidRPr="00A15E59" w:rsidRDefault="0090721F" w:rsidP="0017202D">
          <w:pPr>
            <w:pStyle w:val="Header"/>
            <w:spacing w:before="0"/>
            <w:jc w:val="left"/>
          </w:pPr>
          <w:r>
            <w:t>Robertson County Special Services</w:t>
          </w:r>
        </w:p>
      </w:tc>
      <w:tc>
        <w:tcPr>
          <w:tcW w:w="1710" w:type="dxa"/>
          <w:vAlign w:val="center"/>
        </w:tcPr>
        <w:p w14:paraId="383BF9F9" w14:textId="6C51E66C"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224E05BC"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5B2D" w14:textId="77777777" w:rsidR="00D6118D" w:rsidRDefault="00D61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1C645749"/>
    <w:multiLevelType w:val="hybridMultilevel"/>
    <w:tmpl w:val="A468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4482B"/>
    <w:multiLevelType w:val="hybridMultilevel"/>
    <w:tmpl w:val="D142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2153C9"/>
    <w:multiLevelType w:val="hybridMultilevel"/>
    <w:tmpl w:val="15B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A5A7A"/>
    <w:multiLevelType w:val="multilevel"/>
    <w:tmpl w:val="8B70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21"/>
  </w:num>
  <w:num w:numId="15">
    <w:abstractNumId w:val="15"/>
  </w:num>
  <w:num w:numId="16">
    <w:abstractNumId w:val="14"/>
  </w:num>
  <w:num w:numId="17">
    <w:abstractNumId w:val="9"/>
  </w:num>
  <w:num w:numId="18">
    <w:abstractNumId w:val="16"/>
  </w:num>
  <w:num w:numId="19">
    <w:abstractNumId w:val="11"/>
  </w:num>
  <w:num w:numId="20">
    <w:abstractNumId w:val="22"/>
  </w:num>
  <w:num w:numId="21">
    <w:abstractNumId w:val="20"/>
  </w:num>
  <w:num w:numId="22">
    <w:abstractNumId w:val="18"/>
  </w:num>
  <w:num w:numId="23">
    <w:abstractNumId w:val="19"/>
  </w:num>
  <w:num w:numId="24">
    <w:abstractNumId w:val="17"/>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C084D"/>
    <w:rsid w:val="000C551A"/>
    <w:rsid w:val="000F5D48"/>
    <w:rsid w:val="0010401E"/>
    <w:rsid w:val="0013716A"/>
    <w:rsid w:val="00140EB8"/>
    <w:rsid w:val="0017202D"/>
    <w:rsid w:val="001926E0"/>
    <w:rsid w:val="001B4AFC"/>
    <w:rsid w:val="001C6AC8"/>
    <w:rsid w:val="001E4ECB"/>
    <w:rsid w:val="001E6664"/>
    <w:rsid w:val="0020239A"/>
    <w:rsid w:val="002045E8"/>
    <w:rsid w:val="0022345A"/>
    <w:rsid w:val="00234198"/>
    <w:rsid w:val="00271990"/>
    <w:rsid w:val="00287E6A"/>
    <w:rsid w:val="003449CB"/>
    <w:rsid w:val="003920EE"/>
    <w:rsid w:val="003A6934"/>
    <w:rsid w:val="00426C23"/>
    <w:rsid w:val="00452D0C"/>
    <w:rsid w:val="00462709"/>
    <w:rsid w:val="004C26A1"/>
    <w:rsid w:val="004D1DA6"/>
    <w:rsid w:val="004E2A26"/>
    <w:rsid w:val="004F27C1"/>
    <w:rsid w:val="004F452C"/>
    <w:rsid w:val="00505F36"/>
    <w:rsid w:val="00510BEB"/>
    <w:rsid w:val="00512E3A"/>
    <w:rsid w:val="00562879"/>
    <w:rsid w:val="00565319"/>
    <w:rsid w:val="005B4D80"/>
    <w:rsid w:val="006311A1"/>
    <w:rsid w:val="00633C11"/>
    <w:rsid w:val="00680F50"/>
    <w:rsid w:val="006913E4"/>
    <w:rsid w:val="006E3F0A"/>
    <w:rsid w:val="00727C62"/>
    <w:rsid w:val="007A30FA"/>
    <w:rsid w:val="007D5D41"/>
    <w:rsid w:val="008064F8"/>
    <w:rsid w:val="00831F03"/>
    <w:rsid w:val="00850B01"/>
    <w:rsid w:val="00884D94"/>
    <w:rsid w:val="00894CA1"/>
    <w:rsid w:val="008B4399"/>
    <w:rsid w:val="008D3CAE"/>
    <w:rsid w:val="008E1425"/>
    <w:rsid w:val="008F656D"/>
    <w:rsid w:val="0090721F"/>
    <w:rsid w:val="00910B76"/>
    <w:rsid w:val="00924B11"/>
    <w:rsid w:val="00932A41"/>
    <w:rsid w:val="00941310"/>
    <w:rsid w:val="009415A3"/>
    <w:rsid w:val="00962988"/>
    <w:rsid w:val="00976E6E"/>
    <w:rsid w:val="00980EAE"/>
    <w:rsid w:val="00996831"/>
    <w:rsid w:val="009D6204"/>
    <w:rsid w:val="00A15E59"/>
    <w:rsid w:val="00A61E5E"/>
    <w:rsid w:val="00A86641"/>
    <w:rsid w:val="00AA0D55"/>
    <w:rsid w:val="00AE0968"/>
    <w:rsid w:val="00AF4859"/>
    <w:rsid w:val="00AF4B0B"/>
    <w:rsid w:val="00B05F0B"/>
    <w:rsid w:val="00B206D3"/>
    <w:rsid w:val="00BE39E4"/>
    <w:rsid w:val="00BE496B"/>
    <w:rsid w:val="00BE4D54"/>
    <w:rsid w:val="00BF06FA"/>
    <w:rsid w:val="00C01503"/>
    <w:rsid w:val="00C24BAB"/>
    <w:rsid w:val="00C2558A"/>
    <w:rsid w:val="00C6562F"/>
    <w:rsid w:val="00CD22C5"/>
    <w:rsid w:val="00CE5EEE"/>
    <w:rsid w:val="00D100AD"/>
    <w:rsid w:val="00D33B82"/>
    <w:rsid w:val="00D45E93"/>
    <w:rsid w:val="00D46B8E"/>
    <w:rsid w:val="00D54A17"/>
    <w:rsid w:val="00D6118D"/>
    <w:rsid w:val="00D63FD3"/>
    <w:rsid w:val="00D83687"/>
    <w:rsid w:val="00DB231F"/>
    <w:rsid w:val="00DF5B9C"/>
    <w:rsid w:val="00E00450"/>
    <w:rsid w:val="00E009AB"/>
    <w:rsid w:val="00E164D4"/>
    <w:rsid w:val="00E20AB4"/>
    <w:rsid w:val="00E21132"/>
    <w:rsid w:val="00E30FC1"/>
    <w:rsid w:val="00E37D8B"/>
    <w:rsid w:val="00E514A4"/>
    <w:rsid w:val="00E93D44"/>
    <w:rsid w:val="00EA7993"/>
    <w:rsid w:val="00EB456E"/>
    <w:rsid w:val="00ED5C01"/>
    <w:rsid w:val="00EE1684"/>
    <w:rsid w:val="00EE1F1C"/>
    <w:rsid w:val="00F0352D"/>
    <w:rsid w:val="00F04CEA"/>
    <w:rsid w:val="00F11CFF"/>
    <w:rsid w:val="00F90F60"/>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4EEEE"/>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6311A1"/>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portion">
    <w:name w:val="portion"/>
    <w:basedOn w:val="DefaultParagraphFont"/>
    <w:rsid w:val="0063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8053">
      <w:bodyDiv w:val="1"/>
      <w:marLeft w:val="0"/>
      <w:marRight w:val="0"/>
      <w:marTop w:val="0"/>
      <w:marBottom w:val="0"/>
      <w:divBdr>
        <w:top w:val="none" w:sz="0" w:space="0" w:color="auto"/>
        <w:left w:val="none" w:sz="0" w:space="0" w:color="auto"/>
        <w:bottom w:val="none" w:sz="0" w:space="0" w:color="auto"/>
        <w:right w:val="none" w:sz="0" w:space="0" w:color="auto"/>
      </w:divBdr>
    </w:div>
    <w:div w:id="793712326">
      <w:bodyDiv w:val="1"/>
      <w:marLeft w:val="0"/>
      <w:marRight w:val="0"/>
      <w:marTop w:val="0"/>
      <w:marBottom w:val="0"/>
      <w:divBdr>
        <w:top w:val="none" w:sz="0" w:space="0" w:color="auto"/>
        <w:left w:val="none" w:sz="0" w:space="0" w:color="auto"/>
        <w:bottom w:val="none" w:sz="0" w:space="0" w:color="auto"/>
        <w:right w:val="none" w:sz="0" w:space="0" w:color="auto"/>
      </w:divBdr>
    </w:div>
    <w:div w:id="978654459">
      <w:bodyDiv w:val="1"/>
      <w:marLeft w:val="0"/>
      <w:marRight w:val="0"/>
      <w:marTop w:val="0"/>
      <w:marBottom w:val="0"/>
      <w:divBdr>
        <w:top w:val="none" w:sz="0" w:space="0" w:color="auto"/>
        <w:left w:val="none" w:sz="0" w:space="0" w:color="auto"/>
        <w:bottom w:val="none" w:sz="0" w:space="0" w:color="auto"/>
        <w:right w:val="none" w:sz="0" w:space="0" w:color="auto"/>
      </w:divBdr>
      <w:divsChild>
        <w:div w:id="412581839">
          <w:marLeft w:val="0"/>
          <w:marRight w:val="0"/>
          <w:marTop w:val="0"/>
          <w:marBottom w:val="0"/>
          <w:divBdr>
            <w:top w:val="none" w:sz="0" w:space="0" w:color="auto"/>
            <w:left w:val="none" w:sz="0" w:space="0" w:color="auto"/>
            <w:bottom w:val="none" w:sz="0" w:space="0" w:color="auto"/>
            <w:right w:val="none" w:sz="0" w:space="0" w:color="auto"/>
          </w:divBdr>
          <w:divsChild>
            <w:div w:id="717049498">
              <w:marLeft w:val="0"/>
              <w:marRight w:val="0"/>
              <w:marTop w:val="0"/>
              <w:marBottom w:val="0"/>
              <w:divBdr>
                <w:top w:val="none" w:sz="0" w:space="0" w:color="auto"/>
                <w:left w:val="none" w:sz="0" w:space="0" w:color="auto"/>
                <w:bottom w:val="none" w:sz="0" w:space="0" w:color="auto"/>
                <w:right w:val="none" w:sz="0" w:space="0" w:color="auto"/>
              </w:divBdr>
            </w:div>
          </w:divsChild>
        </w:div>
        <w:div w:id="1587230318">
          <w:marLeft w:val="0"/>
          <w:marRight w:val="0"/>
          <w:marTop w:val="0"/>
          <w:marBottom w:val="0"/>
          <w:divBdr>
            <w:top w:val="none" w:sz="0" w:space="0" w:color="auto"/>
            <w:left w:val="none" w:sz="0" w:space="0" w:color="auto"/>
            <w:bottom w:val="none" w:sz="0" w:space="0" w:color="auto"/>
            <w:right w:val="none" w:sz="0" w:space="0" w:color="auto"/>
          </w:divBdr>
          <w:divsChild>
            <w:div w:id="13403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3&amp;DT=G&amp;LID=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mework.esc18.net/display/Webforms/LandingPag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gov/policy/speced/guid/idea/letters/2008-1/gray031708transition1q200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dea-b.ed.gov/uploads/IEP.Q&amp;A._September_2011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5F98A5-351E-4BFE-BD15-DB006EA4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2016-03-01T22:06:00Z</cp:lastPrinted>
  <dcterms:created xsi:type="dcterms:W3CDTF">2020-09-16T13:49:00Z</dcterms:created>
  <dcterms:modified xsi:type="dcterms:W3CDTF">2025-10-27T14:53:00Z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