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tgtFrame="_blank" w:history="1">
        <w:r w:rsidR="000A3A2A">
          <w:rPr>
            <w:rStyle w:val="Hyperlink"/>
            <w:szCs w:val="20"/>
          </w:rPr>
          <w:t>Consent for Initial Evaluation</w:t>
        </w:r>
      </w:hyperlink>
      <w:r w:rsidRPr="008E1425">
        <w:rPr>
          <w:color w:val="000000" w:themeColor="text1"/>
          <w:szCs w:val="20"/>
        </w:rPr>
        <w:t xml:space="preserve"> </w:t>
      </w:r>
    </w:p>
    <w:p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0A3A2A">
        <w:rPr>
          <w:color w:val="000000" w:themeColor="text1"/>
          <w:szCs w:val="20"/>
        </w:rPr>
        <w:t>Consent</w:t>
      </w:r>
      <w:r w:rsidR="009415A3">
        <w:rPr>
          <w:color w:val="000099"/>
          <w:szCs w:val="20"/>
        </w:rPr>
        <w:tab/>
      </w:r>
      <w:r w:rsidR="00980EAE">
        <w:rPr>
          <w:color w:val="000000" w:themeColor="text1"/>
          <w:sz w:val="12"/>
          <w:szCs w:val="12"/>
        </w:rPr>
        <w:t>Template update Oct</w:t>
      </w:r>
      <w:r w:rsidR="009415A3" w:rsidRPr="009415A3">
        <w:rPr>
          <w:color w:val="000000" w:themeColor="text1"/>
          <w:sz w:val="12"/>
          <w:szCs w:val="12"/>
        </w:rPr>
        <w:t xml:space="preserve"> 2016</w:t>
      </w:r>
    </w:p>
    <w:p w:rsidR="00D46B8E" w:rsidRPr="0073057F" w:rsidRDefault="00D46B8E" w:rsidP="0073057F">
      <w:pPr>
        <w:spacing w:after="0" w:line="240" w:lineRule="auto"/>
        <w:jc w:val="both"/>
        <w:rPr>
          <w:rFonts w:eastAsia="Times New Roman" w:cs="Times New Roman"/>
          <w:color w:val="auto"/>
          <w:szCs w:val="20"/>
        </w:rPr>
      </w:pPr>
    </w:p>
    <w:p w:rsidR="0073057F" w:rsidRPr="0073057F" w:rsidRDefault="0073057F" w:rsidP="0073057F">
      <w:pPr>
        <w:spacing w:after="0" w:line="240" w:lineRule="auto"/>
        <w:jc w:val="both"/>
        <w:rPr>
          <w:rFonts w:eastAsia="Times New Roman" w:cs="Times New Roman"/>
          <w:color w:val="auto"/>
          <w:szCs w:val="20"/>
        </w:rPr>
      </w:pPr>
      <w:r w:rsidRPr="0073057F">
        <w:rPr>
          <w:rFonts w:eastAsia="Times New Roman" w:cs="Times New Roman"/>
          <w:color w:val="auto"/>
          <w:szCs w:val="20"/>
        </w:rPr>
        <w:t xml:space="preserve">“The definition of </w:t>
      </w:r>
      <w:r w:rsidRPr="0073057F">
        <w:rPr>
          <w:rFonts w:eastAsia="Times New Roman" w:cs="Times New Roman"/>
          <w:i/>
          <w:color w:val="auto"/>
          <w:szCs w:val="20"/>
        </w:rPr>
        <w:t>consent</w:t>
      </w:r>
      <w:r w:rsidRPr="0073057F">
        <w:rPr>
          <w:rFonts w:eastAsia="Times New Roman" w:cs="Times New Roman"/>
          <w:color w:val="auto"/>
          <w:szCs w:val="20"/>
        </w:rPr>
        <w:t xml:space="preserve"> requires a parent to be fully informed of all information relevant to the activity for which consent is sought. The definition also requires a parent to agree in writing to an activity for which consent is sought.  Therefore, whenever consent is used in these regulations, it means that the consent is both informed and in writing.”  71 Fed. Reg. 46551 (August 14, 2006).</w:t>
      </w:r>
    </w:p>
    <w:p w:rsidR="0073057F" w:rsidRPr="0073057F" w:rsidRDefault="0073057F" w:rsidP="0073057F">
      <w:pPr>
        <w:spacing w:after="0" w:line="240" w:lineRule="auto"/>
        <w:jc w:val="both"/>
        <w:rPr>
          <w:rFonts w:eastAsia="Times New Roman" w:cs="Times New Roman"/>
          <w:color w:val="auto"/>
          <w:szCs w:val="20"/>
        </w:rPr>
      </w:pPr>
    </w:p>
    <w:p w:rsidR="0073057F" w:rsidRPr="0073057F" w:rsidRDefault="0073057F" w:rsidP="0073057F">
      <w:pPr>
        <w:spacing w:after="0" w:line="240" w:lineRule="auto"/>
        <w:jc w:val="both"/>
        <w:rPr>
          <w:rFonts w:eastAsia="Times New Roman" w:cs="Times New Roman"/>
          <w:color w:val="auto"/>
          <w:szCs w:val="20"/>
        </w:rPr>
      </w:pPr>
      <w:r w:rsidRPr="0073057F">
        <w:rPr>
          <w:rFonts w:eastAsia="Times New Roman" w:cs="Times New Roman"/>
          <w:color w:val="auto"/>
          <w:szCs w:val="20"/>
        </w:rPr>
        <w:t>“As a matter of practice, public agencies begin the process of obtaining parental consent by identifying the parent and contacting the parent by phone or through written correspondence, or speaking to the parent in parent-teacher conferences.”  71 Fed. Reg. 46629 (August 14, 2006).</w:t>
      </w:r>
    </w:p>
    <w:p w:rsidR="0073057F" w:rsidRPr="0073057F" w:rsidRDefault="0073057F" w:rsidP="0073057F">
      <w:pPr>
        <w:spacing w:after="0" w:line="240" w:lineRule="auto"/>
        <w:jc w:val="both"/>
        <w:rPr>
          <w:rFonts w:eastAsia="Times New Roman" w:cs="Times New Roman"/>
          <w:color w:val="auto"/>
          <w:szCs w:val="20"/>
        </w:rPr>
      </w:pPr>
    </w:p>
    <w:p w:rsidR="0073057F" w:rsidRPr="0073057F" w:rsidRDefault="0073057F" w:rsidP="0073057F">
      <w:pPr>
        <w:spacing w:after="0" w:line="240" w:lineRule="auto"/>
        <w:jc w:val="both"/>
        <w:rPr>
          <w:rFonts w:eastAsia="Times New Roman" w:cs="Times New Roman"/>
          <w:color w:val="auto"/>
          <w:szCs w:val="20"/>
        </w:rPr>
      </w:pPr>
      <w:r w:rsidRPr="0073057F">
        <w:rPr>
          <w:rFonts w:eastAsia="Times New Roman" w:cs="Times New Roman"/>
          <w:color w:val="auto"/>
          <w:szCs w:val="20"/>
        </w:rPr>
        <w:t>“§ 300.300(a)(2)</w:t>
      </w:r>
      <w:r w:rsidR="0036042E">
        <w:rPr>
          <w:rFonts w:eastAsia="Times New Roman" w:cs="Times New Roman"/>
          <w:color w:val="auto"/>
          <w:szCs w:val="20"/>
        </w:rPr>
        <w:t xml:space="preserve"> </w:t>
      </w:r>
      <w:r w:rsidRPr="0073057F">
        <w:rPr>
          <w:rFonts w:eastAsia="Times New Roman" w:cs="Times New Roman"/>
          <w:color w:val="auto"/>
          <w:szCs w:val="20"/>
        </w:rPr>
        <w:t>. . . permits the public agency to proceed with the child’s initial evaluation without first obtaining the requisite parental consent only in the circumstances detailed in § 300.300(a)(2). Therefore, when one or more of the circumstances in § 300.300(a)(2) are met and a surrogate has not yet been appointed, the public agency need not postpone the child’s evaluation to await the appointment of a surrogate. This is appropriate because in situations involving requests for initial evaluations, in most cases a surrogate parent has not yet been appointed and delaying an initial evaluation until after a surrogate is appointed and has given consent may not be in the best interests of the child.”  71 Fed. Reg. 46631 (August 14, 2006).</w:t>
      </w:r>
    </w:p>
    <w:p w:rsidR="0073057F" w:rsidRPr="0073057F" w:rsidRDefault="0073057F" w:rsidP="0073057F">
      <w:pPr>
        <w:spacing w:after="0" w:line="240" w:lineRule="auto"/>
        <w:jc w:val="both"/>
        <w:rPr>
          <w:rFonts w:eastAsia="Times New Roman" w:cs="Times New Roman"/>
          <w:color w:val="auto"/>
          <w:szCs w:val="20"/>
        </w:rPr>
      </w:pPr>
    </w:p>
    <w:p w:rsidR="0073057F" w:rsidRPr="0073057F" w:rsidRDefault="0073057F" w:rsidP="0073057F">
      <w:pPr>
        <w:spacing w:after="0" w:line="240" w:lineRule="auto"/>
        <w:jc w:val="both"/>
        <w:rPr>
          <w:rFonts w:eastAsia="Times New Roman" w:cs="Times New Roman"/>
          <w:color w:val="auto"/>
          <w:szCs w:val="20"/>
        </w:rPr>
      </w:pPr>
      <w:r w:rsidRPr="0073057F">
        <w:rPr>
          <w:rFonts w:eastAsia="Times New Roman" w:cs="Times New Roman"/>
          <w:color w:val="auto"/>
          <w:szCs w:val="20"/>
        </w:rPr>
        <w:t>“An initial evaluation of a child is the first complete assessment of a child to determine if the child has a disability under the Act, and the nature and extent of special education and related services required. Once a child has been fully evaluated, a decision has been rendered that a child is eligible for services under the Act, and the required services have been determined, any subsequent evaluation of a child would constitute a reevaluation. In the example provided by the commenter, the second evaluation would be considered a reevaluation.”  71 Fed. Reg. 46640 (August 14, 2006); see also,</w:t>
      </w:r>
      <w:r w:rsidR="00577C02">
        <w:rPr>
          <w:rFonts w:eastAsia="Times New Roman" w:cs="Times New Roman"/>
          <w:color w:val="auto"/>
          <w:szCs w:val="20"/>
        </w:rPr>
        <w:t xml:space="preserve"> </w:t>
      </w:r>
      <w:r w:rsidRPr="0073057F">
        <w:rPr>
          <w:rFonts w:eastAsia="Times New Roman" w:cs="Times New Roman"/>
          <w:color w:val="auto"/>
          <w:szCs w:val="20"/>
        </w:rPr>
        <w:t xml:space="preserve"> </w:t>
      </w:r>
      <w:hyperlink r:id="rId9" w:history="1">
        <w:r w:rsidRPr="0073057F">
          <w:rPr>
            <w:rFonts w:eastAsia="Times New Roman" w:cs="Times New Roman"/>
            <w:i/>
            <w:color w:val="0000FF"/>
            <w:szCs w:val="20"/>
            <w:u w:val="single"/>
          </w:rPr>
          <w:t xml:space="preserve">OSEP Letter to </w:t>
        </w:r>
        <w:proofErr w:type="spellStart"/>
        <w:r w:rsidRPr="0073057F">
          <w:rPr>
            <w:rFonts w:eastAsia="Times New Roman" w:cs="Times New Roman"/>
            <w:i/>
            <w:color w:val="0000FF"/>
            <w:szCs w:val="20"/>
            <w:u w:val="single"/>
          </w:rPr>
          <w:t>Sarzynski</w:t>
        </w:r>
        <w:proofErr w:type="spellEnd"/>
        <w:r w:rsidRPr="0073057F">
          <w:rPr>
            <w:rFonts w:eastAsia="Times New Roman" w:cs="Times New Roman"/>
            <w:i/>
            <w:color w:val="0000FF"/>
            <w:szCs w:val="20"/>
            <w:u w:val="single"/>
          </w:rPr>
          <w:t xml:space="preserve"> </w:t>
        </w:r>
        <w:r w:rsidRPr="0073057F">
          <w:rPr>
            <w:rFonts w:eastAsia="Times New Roman" w:cs="Times New Roman"/>
            <w:color w:val="0000FF"/>
            <w:szCs w:val="20"/>
            <w:u w:val="single"/>
          </w:rPr>
          <w:t>(September 5, 2007)</w:t>
        </w:r>
      </w:hyperlink>
      <w:r w:rsidRPr="0073057F">
        <w:rPr>
          <w:rFonts w:eastAsia="Times New Roman" w:cs="Times New Roman"/>
          <w:color w:val="auto"/>
          <w:szCs w:val="20"/>
        </w:rPr>
        <w:t xml:space="preserve">.  </w:t>
      </w:r>
    </w:p>
    <w:p w:rsidR="0073057F" w:rsidRPr="0073057F" w:rsidRDefault="0073057F" w:rsidP="0073057F">
      <w:pPr>
        <w:spacing w:after="0" w:line="240" w:lineRule="auto"/>
        <w:jc w:val="both"/>
        <w:rPr>
          <w:rFonts w:eastAsia="Times New Roman" w:cs="Times New Roman"/>
          <w:color w:val="auto"/>
          <w:szCs w:val="20"/>
        </w:rPr>
      </w:pPr>
    </w:p>
    <w:p w:rsidR="0073057F" w:rsidRPr="0073057F" w:rsidRDefault="0073057F" w:rsidP="0073057F">
      <w:pPr>
        <w:autoSpaceDE w:val="0"/>
        <w:autoSpaceDN w:val="0"/>
        <w:adjustRightInd w:val="0"/>
        <w:spacing w:after="0" w:line="240" w:lineRule="auto"/>
        <w:jc w:val="both"/>
        <w:rPr>
          <w:rFonts w:eastAsia="Times New Roman" w:cs="Times New Roman"/>
          <w:color w:val="auto"/>
          <w:szCs w:val="20"/>
        </w:rPr>
      </w:pPr>
      <w:r w:rsidRPr="0073057F">
        <w:rPr>
          <w:rFonts w:eastAsia="Times New Roman" w:cs="Times New Roman"/>
          <w:color w:val="auto"/>
          <w:szCs w:val="20"/>
        </w:rPr>
        <w:t xml:space="preserve">“A parent who previously revoked consent for special education and related services may continue to refuse services; however, this does not diminish a State’s responsibility under § 300.111 to identify, locate and evaluate a child who is suspected of having a disability and </w:t>
      </w:r>
      <w:proofErr w:type="gramStart"/>
      <w:r w:rsidRPr="0073057F">
        <w:rPr>
          <w:rFonts w:eastAsia="Times New Roman" w:cs="Times New Roman"/>
          <w:color w:val="auto"/>
          <w:szCs w:val="20"/>
        </w:rPr>
        <w:t>being in need of</w:t>
      </w:r>
      <w:proofErr w:type="gramEnd"/>
      <w:r w:rsidRPr="0073057F">
        <w:rPr>
          <w:rFonts w:eastAsia="Times New Roman" w:cs="Times New Roman"/>
          <w:color w:val="auto"/>
          <w:szCs w:val="20"/>
        </w:rPr>
        <w:t xml:space="preserve"> special education and related services. A public agency must obtain informed written parental consent, consistent with §</w:t>
      </w:r>
      <w:r w:rsidR="00614059">
        <w:rPr>
          <w:rFonts w:eastAsia="Times New Roman" w:cs="Times New Roman"/>
          <w:color w:val="auto"/>
          <w:szCs w:val="20"/>
        </w:rPr>
        <w:t> </w:t>
      </w:r>
      <w:r w:rsidRPr="0073057F">
        <w:rPr>
          <w:rFonts w:eastAsia="Times New Roman" w:cs="Times New Roman"/>
          <w:color w:val="auto"/>
          <w:szCs w:val="20"/>
        </w:rPr>
        <w:t>300.300(a), before conducting an initial evaluation.  A parent who previously revoked consent for the continued provision of special education and related services, like any parent of a child suspected of having a disability, may refuse to provide consent for an initial evaluation.”  73 Fed. Reg. 73012 (December 1, 2008).</w:t>
      </w:r>
    </w:p>
    <w:p w:rsidR="0073057F" w:rsidRPr="0073057F" w:rsidRDefault="0073057F" w:rsidP="0073057F">
      <w:pPr>
        <w:spacing w:after="0" w:line="240" w:lineRule="auto"/>
        <w:jc w:val="both"/>
        <w:rPr>
          <w:rFonts w:eastAsia="Times New Roman" w:cs="Times New Roman"/>
          <w:color w:val="auto"/>
          <w:szCs w:val="20"/>
        </w:rPr>
      </w:pPr>
    </w:p>
    <w:p w:rsidR="0073057F" w:rsidRPr="0073057F" w:rsidRDefault="0073057F" w:rsidP="0073057F">
      <w:pPr>
        <w:spacing w:after="0" w:line="240" w:lineRule="auto"/>
        <w:jc w:val="both"/>
        <w:rPr>
          <w:rFonts w:eastAsia="Times New Roman" w:cs="Times New Roman"/>
          <w:color w:val="auto"/>
          <w:szCs w:val="20"/>
        </w:rPr>
      </w:pPr>
      <w:r w:rsidRPr="0073057F">
        <w:rPr>
          <w:rFonts w:eastAsia="Times New Roman" w:cs="Times New Roman"/>
          <w:color w:val="auto"/>
          <w:szCs w:val="20"/>
        </w:rPr>
        <w:t>“Section 300.302, consistent with section 614(a)(1)(E) of the Act, states that the screening of a child by a teacher or specialist to determine appropriate instructional strategies is not considered an evaluation for purposes of determining eligibility for special education and related services. This applies to a child with a disability, as well as a child who has not been identified as a child with a disability. Such screening, therefore, could occur without obtaining informed parental consent for screening.”  71 Fed. Reg. 46639 (August 14, 2006).</w:t>
      </w:r>
    </w:p>
    <w:p w:rsidR="0073057F" w:rsidRPr="0073057F" w:rsidRDefault="0073057F" w:rsidP="0073057F">
      <w:pPr>
        <w:spacing w:after="0" w:line="240" w:lineRule="auto"/>
        <w:jc w:val="both"/>
        <w:rPr>
          <w:rFonts w:eastAsia="Times New Roman" w:cs="Times New Roman"/>
          <w:color w:val="auto"/>
          <w:szCs w:val="20"/>
        </w:rPr>
      </w:pPr>
    </w:p>
    <w:p w:rsidR="0073057F" w:rsidRPr="0073057F" w:rsidRDefault="0073057F" w:rsidP="0073057F">
      <w:pPr>
        <w:spacing w:after="0" w:line="240" w:lineRule="auto"/>
        <w:jc w:val="both"/>
        <w:rPr>
          <w:rFonts w:eastAsia="Times New Roman" w:cs="Times New Roman"/>
          <w:color w:val="auto"/>
          <w:szCs w:val="20"/>
        </w:rPr>
      </w:pPr>
      <w:r w:rsidRPr="0073057F">
        <w:rPr>
          <w:rFonts w:eastAsia="Times New Roman" w:cs="Times New Roman"/>
          <w:color w:val="auto"/>
          <w:szCs w:val="20"/>
        </w:rPr>
        <w:t>“We believe the determination of who is considered a ‘specialist’ should be left to the discretion of the public agency and should not be specified in the regulations. The term, ‘instructional strategies for curriculum implementation’ is generally used to refer to strategies a teacher may use to more effectively teach children.”  71 Fed. Reg. 46639 (August 14, 2006).</w:t>
      </w:r>
    </w:p>
    <w:p w:rsidR="0073057F" w:rsidRPr="0073057F" w:rsidRDefault="0073057F" w:rsidP="0073057F">
      <w:pPr>
        <w:spacing w:after="0" w:line="240" w:lineRule="auto"/>
        <w:jc w:val="both"/>
        <w:rPr>
          <w:rFonts w:eastAsia="Times New Roman" w:cs="Times New Roman"/>
          <w:color w:val="auto"/>
          <w:szCs w:val="20"/>
        </w:rPr>
      </w:pPr>
    </w:p>
    <w:p w:rsidR="0073057F" w:rsidRPr="0073057F" w:rsidRDefault="0073057F" w:rsidP="0073057F">
      <w:pPr>
        <w:spacing w:after="0" w:line="240" w:lineRule="auto"/>
        <w:jc w:val="both"/>
        <w:rPr>
          <w:rFonts w:eastAsia="Times New Roman" w:cs="Times New Roman"/>
          <w:color w:val="auto"/>
          <w:szCs w:val="20"/>
        </w:rPr>
      </w:pPr>
      <w:r w:rsidRPr="0073057F">
        <w:rPr>
          <w:rFonts w:eastAsia="Times New Roman" w:cs="Times New Roman"/>
          <w:color w:val="auto"/>
          <w:szCs w:val="20"/>
        </w:rPr>
        <w:t>“Parental consent is not required for observations conducted as part of routine classroom instruction and monitoring of the child’s performance before the child is referred for an evaluation.”  71 Fed. Reg. 46659 (August 14, 2006).</w:t>
      </w:r>
    </w:p>
    <w:p w:rsidR="0073057F" w:rsidRPr="0073057F" w:rsidRDefault="0073057F" w:rsidP="0073057F">
      <w:pPr>
        <w:spacing w:after="0" w:line="240" w:lineRule="auto"/>
        <w:rPr>
          <w:rFonts w:eastAsia="Times New Roman" w:cs="Times New Roman"/>
          <w:color w:val="auto"/>
          <w:szCs w:val="20"/>
        </w:rPr>
      </w:pPr>
    </w:p>
    <w:p w:rsidR="0073057F" w:rsidRPr="0073057F" w:rsidRDefault="0073057F" w:rsidP="0073057F">
      <w:pPr>
        <w:spacing w:after="0" w:line="240" w:lineRule="auto"/>
        <w:jc w:val="both"/>
        <w:rPr>
          <w:rFonts w:eastAsia="Times New Roman" w:cs="Times New Roman"/>
          <w:color w:val="auto"/>
          <w:szCs w:val="20"/>
        </w:rPr>
      </w:pPr>
      <w:r w:rsidRPr="0073057F">
        <w:rPr>
          <w:rFonts w:eastAsia="Times New Roman" w:cs="Times New Roman"/>
          <w:color w:val="auto"/>
          <w:szCs w:val="20"/>
        </w:rPr>
        <w:t>“Parental consent is required for observations conducted after the child is suspected of having a disability and is referred for an evaluation.” 71 Fed. Reg. 46659 (August 14, 2006).</w:t>
      </w:r>
    </w:p>
    <w:p w:rsidR="0073057F" w:rsidRPr="0073057F" w:rsidRDefault="0073057F" w:rsidP="0073057F">
      <w:pPr>
        <w:spacing w:after="0" w:line="240" w:lineRule="auto"/>
        <w:rPr>
          <w:rFonts w:eastAsia="Times New Roman" w:cs="Times New Roman"/>
          <w:color w:val="auto"/>
          <w:szCs w:val="20"/>
        </w:rPr>
      </w:pPr>
    </w:p>
    <w:p w:rsidR="0073057F" w:rsidRPr="0073057F" w:rsidRDefault="0073057F" w:rsidP="0073057F">
      <w:pPr>
        <w:spacing w:after="0" w:line="240" w:lineRule="auto"/>
        <w:jc w:val="both"/>
        <w:rPr>
          <w:rFonts w:eastAsia="Times New Roman" w:cs="Times New Roman"/>
          <w:color w:val="auto"/>
          <w:szCs w:val="20"/>
        </w:rPr>
      </w:pPr>
      <w:r w:rsidRPr="0073057F">
        <w:rPr>
          <w:rFonts w:eastAsia="Times New Roman" w:cs="Times New Roman"/>
          <w:color w:val="auto"/>
          <w:szCs w:val="20"/>
        </w:rPr>
        <w:t>“</w:t>
      </w:r>
      <w:r w:rsidR="00E52A62">
        <w:rPr>
          <w:rFonts w:eastAsia="Times New Roman" w:cs="Times New Roman"/>
          <w:color w:val="auto"/>
          <w:szCs w:val="20"/>
        </w:rPr>
        <w:t>P</w:t>
      </w:r>
      <w:r w:rsidRPr="0073057F">
        <w:rPr>
          <w:rFonts w:eastAsia="Times New Roman" w:cs="Times New Roman"/>
          <w:color w:val="auto"/>
          <w:szCs w:val="20"/>
        </w:rPr>
        <w:t xml:space="preserve">arental consent would be required if, during the secondary or tertiary level of an </w:t>
      </w:r>
      <w:r w:rsidR="00614059">
        <w:rPr>
          <w:rFonts w:eastAsia="Times New Roman" w:cs="Times New Roman"/>
          <w:color w:val="auto"/>
          <w:szCs w:val="20"/>
        </w:rPr>
        <w:t xml:space="preserve">[response to intervention] </w:t>
      </w:r>
      <w:r w:rsidRPr="0073057F">
        <w:rPr>
          <w:rFonts w:eastAsia="Times New Roman" w:cs="Times New Roman"/>
          <w:color w:val="auto"/>
          <w:szCs w:val="20"/>
        </w:rPr>
        <w:t>RTI framework for an individual student, a teacher were to collect academic functional assessment data to determine whether the child has, or continues to have, a disability and to determine the nature and extent of the special education and related services that the child needs.”</w:t>
      </w:r>
      <w:r w:rsidR="00577C02">
        <w:rPr>
          <w:rFonts w:eastAsia="Times New Roman" w:cs="Times New Roman"/>
          <w:color w:val="auto"/>
          <w:szCs w:val="20"/>
        </w:rPr>
        <w:t xml:space="preserve"> </w:t>
      </w:r>
      <w:r w:rsidRPr="0073057F">
        <w:rPr>
          <w:rFonts w:eastAsia="Times New Roman" w:cs="Times New Roman"/>
          <w:color w:val="auto"/>
          <w:szCs w:val="20"/>
        </w:rPr>
        <w:t xml:space="preserve"> </w:t>
      </w:r>
      <w:hyperlink r:id="rId10" w:tgtFrame="_blank" w:history="1">
        <w:r w:rsidRPr="00577C02">
          <w:rPr>
            <w:rFonts w:eastAsia="Times New Roman" w:cs="Times New Roman"/>
            <w:i/>
            <w:color w:val="0000FF"/>
            <w:szCs w:val="20"/>
            <w:u w:val="single"/>
          </w:rPr>
          <w:t>OSEP Letter to Gallo</w:t>
        </w:r>
        <w:r w:rsidRPr="0073057F">
          <w:rPr>
            <w:rFonts w:eastAsia="Times New Roman" w:cs="Times New Roman"/>
            <w:color w:val="0000FF"/>
            <w:szCs w:val="20"/>
            <w:u w:val="single"/>
          </w:rPr>
          <w:t xml:space="preserve"> (April 2013)</w:t>
        </w:r>
      </w:hyperlink>
      <w:r w:rsidRPr="0073057F">
        <w:rPr>
          <w:rFonts w:eastAsia="Times New Roman" w:cs="Times New Roman"/>
          <w:color w:val="auto"/>
          <w:szCs w:val="20"/>
        </w:rPr>
        <w:t>.</w:t>
      </w:r>
    </w:p>
    <w:p w:rsidR="0073057F" w:rsidRPr="0073057F" w:rsidRDefault="0073057F" w:rsidP="0073057F">
      <w:pPr>
        <w:spacing w:after="0" w:line="240" w:lineRule="auto"/>
        <w:jc w:val="both"/>
        <w:rPr>
          <w:rFonts w:eastAsia="Times New Roman" w:cs="Times New Roman"/>
          <w:color w:val="auto"/>
          <w:szCs w:val="20"/>
        </w:rPr>
      </w:pPr>
    </w:p>
    <w:p w:rsidR="0073057F" w:rsidRPr="0073057F" w:rsidRDefault="0073057F" w:rsidP="0073057F">
      <w:pPr>
        <w:spacing w:after="0" w:line="240" w:lineRule="auto"/>
        <w:jc w:val="both"/>
        <w:rPr>
          <w:rFonts w:eastAsia="Times New Roman" w:cs="Times New Roman"/>
          <w:color w:val="auto"/>
          <w:szCs w:val="20"/>
        </w:rPr>
      </w:pPr>
      <w:r w:rsidRPr="0073057F">
        <w:rPr>
          <w:rFonts w:eastAsia="Times New Roman" w:cs="Times New Roman"/>
          <w:color w:val="auto"/>
          <w:szCs w:val="20"/>
        </w:rPr>
        <w:t xml:space="preserve">“An [functional behavioral assessment] FBA is generally understood to be an individualized evaluation of a child in accordance with 34 CFR §§300.301 through 300.311 to assist in determining whether the child is, or continues to be, a child with a disability.  The FBA process is frequently used to determine the nature and extent of the special education and related services that the child needs, including the need for a [behavior intervention plan] BIP.  As with other individualized evaluation procedures, and consistent with 34 CFR §300.300(a) and (c), parental consent is required for an FBA to be conducted as part of the initial evaluation or a reevaluation.”  </w:t>
      </w:r>
      <w:hyperlink r:id="rId11" w:tgtFrame="_blank" w:history="1">
        <w:r w:rsidRPr="00577C02">
          <w:rPr>
            <w:rFonts w:eastAsia="Times New Roman" w:cs="Times New Roman"/>
            <w:i/>
            <w:color w:val="0000FF"/>
            <w:szCs w:val="20"/>
            <w:u w:val="single"/>
          </w:rPr>
          <w:t>OSERS Questions and Answers on Discipline Procedures</w:t>
        </w:r>
        <w:r w:rsidRPr="0073057F">
          <w:rPr>
            <w:rFonts w:eastAsia="Times New Roman" w:cs="Times New Roman"/>
            <w:color w:val="0000FF"/>
            <w:szCs w:val="20"/>
            <w:u w:val="single"/>
          </w:rPr>
          <w:t xml:space="preserve"> (Revised June 2009)</w:t>
        </w:r>
      </w:hyperlink>
      <w:r w:rsidRPr="0073057F">
        <w:rPr>
          <w:rFonts w:eastAsia="Times New Roman" w:cs="Times New Roman"/>
          <w:color w:val="auto"/>
          <w:szCs w:val="20"/>
        </w:rPr>
        <w:t>.</w:t>
      </w:r>
    </w:p>
    <w:p w:rsidR="0073057F" w:rsidRPr="0073057F" w:rsidRDefault="0073057F" w:rsidP="0073057F">
      <w:pPr>
        <w:spacing w:after="0" w:line="240" w:lineRule="auto"/>
        <w:rPr>
          <w:rFonts w:eastAsia="Times New Roman" w:cs="Times New Roman"/>
          <w:color w:val="auto"/>
          <w:szCs w:val="20"/>
        </w:rPr>
      </w:pPr>
    </w:p>
    <w:p w:rsidR="0073057F" w:rsidRPr="0073057F" w:rsidRDefault="0073057F" w:rsidP="0073057F">
      <w:pPr>
        <w:spacing w:after="0" w:line="240" w:lineRule="auto"/>
        <w:jc w:val="both"/>
        <w:rPr>
          <w:rFonts w:eastAsia="Times New Roman" w:cs="Times New Roman"/>
          <w:color w:val="auto"/>
          <w:szCs w:val="20"/>
        </w:rPr>
      </w:pPr>
      <w:r w:rsidRPr="0073057F">
        <w:rPr>
          <w:rFonts w:eastAsia="Times New Roman" w:cs="Times New Roman"/>
          <w:color w:val="auto"/>
          <w:szCs w:val="20"/>
        </w:rPr>
        <w:t xml:space="preserve">“To respond to public comments asserting that parental consent should be required for all evaluations, not just those for which new tests were conducted, the Department provided the following clarification of the new statutory provision: ‘The statute provides that in some instances, an evaluation team may determine that additional data are not needed for an evaluation or reevaluation. In all instances, parents have the opportunity to be part of the team which makes that determination. Therefore, no parental consent is necessary if no additional data are needed to conduct the evaluation or reevaluation. (Assistance to States for the Education of Children with Disabilities and Early Intervention Program for Infants and Toddlers with Disabilities, Final Rule, 64 Fed. Reg. 12564, 12610 (Mar. 12, 1999)).’”  </w:t>
      </w:r>
      <w:hyperlink r:id="rId12" w:history="1">
        <w:r w:rsidRPr="0073057F">
          <w:rPr>
            <w:rFonts w:eastAsia="Times New Roman" w:cs="Times New Roman"/>
            <w:i/>
            <w:color w:val="0000FF"/>
            <w:szCs w:val="20"/>
            <w:u w:val="single"/>
          </w:rPr>
          <w:t>OSEP Letter to Copenhaver</w:t>
        </w:r>
        <w:r w:rsidRPr="0073057F">
          <w:rPr>
            <w:rFonts w:eastAsia="Times New Roman" w:cs="Times New Roman"/>
            <w:color w:val="0000FF"/>
            <w:szCs w:val="20"/>
            <w:u w:val="single"/>
          </w:rPr>
          <w:t xml:space="preserve"> (October 19, 200</w:t>
        </w:r>
        <w:r w:rsidR="009B4B5B">
          <w:rPr>
            <w:rFonts w:eastAsia="Times New Roman" w:cs="Times New Roman"/>
            <w:color w:val="0000FF"/>
            <w:szCs w:val="20"/>
            <w:u w:val="single"/>
          </w:rPr>
          <w:t>7</w:t>
        </w:r>
        <w:r w:rsidRPr="0073057F">
          <w:rPr>
            <w:rFonts w:eastAsia="Times New Roman" w:cs="Times New Roman"/>
            <w:color w:val="0000FF"/>
            <w:szCs w:val="20"/>
            <w:u w:val="single"/>
          </w:rPr>
          <w:t>)</w:t>
        </w:r>
      </w:hyperlink>
      <w:r w:rsidRPr="0073057F">
        <w:rPr>
          <w:rFonts w:eastAsia="Times New Roman" w:cs="Times New Roman"/>
          <w:color w:val="auto"/>
          <w:szCs w:val="20"/>
        </w:rPr>
        <w:t>.</w:t>
      </w:r>
    </w:p>
    <w:p w:rsidR="0073057F" w:rsidRPr="0073057F" w:rsidRDefault="0073057F" w:rsidP="0073057F">
      <w:pPr>
        <w:spacing w:after="0" w:line="240" w:lineRule="auto"/>
        <w:jc w:val="both"/>
        <w:rPr>
          <w:rFonts w:eastAsia="Times New Roman" w:cs="Times New Roman"/>
          <w:color w:val="auto"/>
          <w:szCs w:val="20"/>
        </w:rPr>
      </w:pPr>
    </w:p>
    <w:p w:rsidR="0073057F" w:rsidRPr="0073057F" w:rsidRDefault="0073057F" w:rsidP="0073057F">
      <w:pPr>
        <w:spacing w:after="0" w:line="240" w:lineRule="auto"/>
        <w:jc w:val="both"/>
        <w:rPr>
          <w:rFonts w:eastAsia="Times New Roman" w:cs="Times New Roman"/>
          <w:color w:val="auto"/>
          <w:szCs w:val="20"/>
        </w:rPr>
      </w:pPr>
      <w:r w:rsidRPr="0073057F">
        <w:rPr>
          <w:rFonts w:eastAsia="Times New Roman" w:cs="Times New Roman"/>
          <w:color w:val="auto"/>
          <w:szCs w:val="20"/>
        </w:rPr>
        <w:t>“If the [individualized education program] IEP Team and other qualified professionals determine, based on review of existing data, that those data are sufficient to determine whether the child is a child with a disability and the child's educational needs, and that no additional data are needed, the determination of whether the child qualifies as a child with a disability, within the meaning of 34 CFR §300.8, could be made without conducting further assessments of the child. In that situation, the public agency would not be required to obtain parental consent for an initial evaluation. 34 CFR §300.300(d)(1)(</w:t>
      </w:r>
      <w:proofErr w:type="spellStart"/>
      <w:r w:rsidRPr="0073057F">
        <w:rPr>
          <w:rFonts w:eastAsia="Times New Roman" w:cs="Times New Roman"/>
          <w:color w:val="auto"/>
          <w:szCs w:val="20"/>
        </w:rPr>
        <w:t>i</w:t>
      </w:r>
      <w:proofErr w:type="spellEnd"/>
      <w:r w:rsidRPr="0073057F">
        <w:rPr>
          <w:rFonts w:eastAsia="Times New Roman" w:cs="Times New Roman"/>
          <w:color w:val="auto"/>
          <w:szCs w:val="20"/>
        </w:rPr>
        <w:t xml:space="preserve">).”  </w:t>
      </w:r>
      <w:hyperlink r:id="rId13" w:history="1">
        <w:r w:rsidRPr="0073057F">
          <w:rPr>
            <w:rFonts w:eastAsia="Times New Roman" w:cs="Times New Roman"/>
            <w:i/>
            <w:color w:val="0000FF"/>
            <w:szCs w:val="20"/>
            <w:u w:val="single"/>
          </w:rPr>
          <w:t>OSEP Letter to Copenhaver</w:t>
        </w:r>
        <w:r w:rsidRPr="0073057F">
          <w:rPr>
            <w:rFonts w:eastAsia="Times New Roman" w:cs="Times New Roman"/>
            <w:color w:val="0000FF"/>
            <w:szCs w:val="20"/>
            <w:u w:val="single"/>
          </w:rPr>
          <w:t xml:space="preserve"> (October 19, 200</w:t>
        </w:r>
        <w:r w:rsidR="009B4B5B">
          <w:rPr>
            <w:rFonts w:eastAsia="Times New Roman" w:cs="Times New Roman"/>
            <w:color w:val="0000FF"/>
            <w:szCs w:val="20"/>
            <w:u w:val="single"/>
          </w:rPr>
          <w:t>7</w:t>
        </w:r>
        <w:r w:rsidRPr="0073057F">
          <w:rPr>
            <w:rFonts w:eastAsia="Times New Roman" w:cs="Times New Roman"/>
            <w:color w:val="0000FF"/>
            <w:szCs w:val="20"/>
            <w:u w:val="single"/>
          </w:rPr>
          <w:t>)</w:t>
        </w:r>
      </w:hyperlink>
      <w:r w:rsidRPr="0073057F">
        <w:rPr>
          <w:rFonts w:eastAsia="Times New Roman" w:cs="Times New Roman"/>
          <w:color w:val="auto"/>
          <w:szCs w:val="20"/>
        </w:rPr>
        <w:t>.</w:t>
      </w:r>
    </w:p>
    <w:p w:rsidR="0073057F" w:rsidRPr="0073057F" w:rsidRDefault="0073057F" w:rsidP="0073057F">
      <w:pPr>
        <w:spacing w:after="0" w:line="240" w:lineRule="auto"/>
        <w:jc w:val="both"/>
        <w:rPr>
          <w:rFonts w:eastAsia="Times New Roman" w:cs="Times New Roman"/>
          <w:color w:val="auto"/>
          <w:szCs w:val="20"/>
        </w:rPr>
      </w:pPr>
    </w:p>
    <w:p w:rsidR="0073057F" w:rsidRPr="0073057F" w:rsidRDefault="0073057F" w:rsidP="0073057F">
      <w:pPr>
        <w:spacing w:after="0" w:line="240" w:lineRule="auto"/>
        <w:jc w:val="both"/>
        <w:rPr>
          <w:rFonts w:eastAsia="Times New Roman" w:cs="Times New Roman"/>
          <w:color w:val="auto"/>
          <w:szCs w:val="20"/>
        </w:rPr>
      </w:pPr>
      <w:r w:rsidRPr="0073057F">
        <w:rPr>
          <w:rFonts w:eastAsia="Times New Roman" w:cs="Times New Roman"/>
          <w:color w:val="auto"/>
          <w:szCs w:val="20"/>
        </w:rPr>
        <w:t xml:space="preserve">“If the public agency informs the parent that no additional data are needed to determine whether the child is a child with a disability and the child's educational needs, but the parent requests that additional assessment be conducted, the public agency would be required to obtain parental consent prior to conducting that assessment.”  </w:t>
      </w:r>
      <w:hyperlink r:id="rId14" w:history="1">
        <w:r w:rsidRPr="0073057F">
          <w:rPr>
            <w:rFonts w:eastAsia="Times New Roman" w:cs="Times New Roman"/>
            <w:i/>
            <w:color w:val="0000FF"/>
            <w:szCs w:val="20"/>
            <w:u w:val="single"/>
          </w:rPr>
          <w:t>OSEP Letter to Copenhaver</w:t>
        </w:r>
        <w:r w:rsidRPr="0073057F">
          <w:rPr>
            <w:rFonts w:eastAsia="Times New Roman" w:cs="Times New Roman"/>
            <w:color w:val="0000FF"/>
            <w:szCs w:val="20"/>
            <w:u w:val="single"/>
          </w:rPr>
          <w:t xml:space="preserve"> (October 19, 200</w:t>
        </w:r>
        <w:r w:rsidR="009B4B5B">
          <w:rPr>
            <w:rFonts w:eastAsia="Times New Roman" w:cs="Times New Roman"/>
            <w:color w:val="0000FF"/>
            <w:szCs w:val="20"/>
            <w:u w:val="single"/>
          </w:rPr>
          <w:t>7</w:t>
        </w:r>
        <w:r w:rsidRPr="0073057F">
          <w:rPr>
            <w:rFonts w:eastAsia="Times New Roman" w:cs="Times New Roman"/>
            <w:color w:val="0000FF"/>
            <w:szCs w:val="20"/>
            <w:u w:val="single"/>
          </w:rPr>
          <w:t>)</w:t>
        </w:r>
      </w:hyperlink>
      <w:r w:rsidRPr="0073057F">
        <w:rPr>
          <w:rFonts w:eastAsia="Times New Roman" w:cs="Times New Roman"/>
          <w:color w:val="auto"/>
          <w:szCs w:val="20"/>
        </w:rPr>
        <w:t>.</w:t>
      </w:r>
    </w:p>
    <w:p w:rsidR="0073057F" w:rsidRPr="0073057F" w:rsidRDefault="0073057F" w:rsidP="0073057F">
      <w:pPr>
        <w:spacing w:after="0" w:line="240" w:lineRule="auto"/>
        <w:jc w:val="both"/>
        <w:rPr>
          <w:rFonts w:eastAsia="Times New Roman" w:cs="Times New Roman"/>
          <w:color w:val="auto"/>
          <w:szCs w:val="20"/>
        </w:rPr>
      </w:pPr>
    </w:p>
    <w:p w:rsidR="0073057F" w:rsidRPr="0073057F" w:rsidRDefault="0073057F" w:rsidP="0073057F">
      <w:pPr>
        <w:spacing w:after="0" w:line="240" w:lineRule="auto"/>
        <w:jc w:val="both"/>
        <w:rPr>
          <w:rFonts w:eastAsia="Times New Roman" w:cs="Times New Roman"/>
          <w:color w:val="auto"/>
          <w:szCs w:val="20"/>
        </w:rPr>
      </w:pPr>
      <w:r w:rsidRPr="0073057F">
        <w:rPr>
          <w:rFonts w:eastAsia="Times New Roman" w:cs="Times New Roman"/>
          <w:color w:val="auto"/>
          <w:szCs w:val="20"/>
        </w:rPr>
        <w:lastRenderedPageBreak/>
        <w:t>“We believe it is important to emphasize that a public agency must make reasonable efforts to obtain informed consent from the parent for an initial evaluation to determine whether the child is a child with a disability.  This includes the parent of a child who is a ward of the State.”  71 Fed. Reg. 46631 (August 14, 2006).</w:t>
      </w:r>
    </w:p>
    <w:p w:rsidR="0073057F" w:rsidRPr="0073057F" w:rsidRDefault="0073057F" w:rsidP="0073057F">
      <w:pPr>
        <w:spacing w:after="0" w:line="240" w:lineRule="auto"/>
        <w:jc w:val="both"/>
        <w:rPr>
          <w:rFonts w:eastAsia="Times New Roman" w:cs="Times New Roman"/>
          <w:color w:val="auto"/>
          <w:szCs w:val="20"/>
        </w:rPr>
      </w:pPr>
    </w:p>
    <w:p w:rsidR="0073057F" w:rsidRPr="0073057F" w:rsidRDefault="0073057F" w:rsidP="0073057F">
      <w:pPr>
        <w:spacing w:after="0" w:line="240" w:lineRule="auto"/>
        <w:jc w:val="both"/>
        <w:rPr>
          <w:rFonts w:eastAsia="Times New Roman" w:cs="Times New Roman"/>
          <w:color w:val="auto"/>
          <w:szCs w:val="20"/>
        </w:rPr>
      </w:pPr>
      <w:r w:rsidRPr="0073057F">
        <w:rPr>
          <w:rFonts w:eastAsia="Times New Roman" w:cs="Times New Roman"/>
          <w:color w:val="auto"/>
          <w:szCs w:val="20"/>
        </w:rPr>
        <w:t>“We also agree with the commenters that a public agency should document and make the same reasonable efforts to obtain consent for an initial evaluation from a parent, including a parent of a child who is a ward of the State, that are required when a public agency attempts to arrange a mutually convenient time and place for an IEP Team meeting (</w:t>
      </w:r>
      <w:r w:rsidRPr="0073057F">
        <w:rPr>
          <w:rFonts w:eastAsia="Times New Roman" w:cs="Times New Roman"/>
          <w:i/>
          <w:iCs/>
          <w:color w:val="auto"/>
          <w:szCs w:val="20"/>
        </w:rPr>
        <w:t>e.g.</w:t>
      </w:r>
      <w:r w:rsidRPr="0073057F">
        <w:rPr>
          <w:rFonts w:eastAsia="Times New Roman" w:cs="Times New Roman"/>
          <w:color w:val="auto"/>
          <w:szCs w:val="20"/>
        </w:rPr>
        <w:t>, detailed records of telephone calls, any correspondence sent to the parents, visits made to the parent’s home or place of employment), and will add a new paragraph (d)(5) to make this clear.  We recognize that the statute uses both ‘reasonable measures’ and ‘reasonable efforts’ when referring to a public agency’s responsibility to obtain parental consent for an evaluation, initial services, and a reevaluation. We believe these two phrases, when used in this context, have the same meaning and, therefore, have used ‘reasonable efforts’ throughout the regulations related to parental consent for consistency.”  71 Fed. Reg. 46631 (August 14, 2006).</w:t>
      </w:r>
    </w:p>
    <w:p w:rsidR="0073057F" w:rsidRPr="0073057F" w:rsidRDefault="0073057F" w:rsidP="0073057F">
      <w:pPr>
        <w:spacing w:after="0" w:line="240" w:lineRule="auto"/>
        <w:jc w:val="both"/>
        <w:rPr>
          <w:rFonts w:eastAsia="Times New Roman" w:cs="Times New Roman"/>
          <w:color w:val="auto"/>
          <w:szCs w:val="20"/>
        </w:rPr>
      </w:pPr>
    </w:p>
    <w:p w:rsidR="0073057F" w:rsidRPr="0073057F" w:rsidRDefault="0073057F" w:rsidP="0073057F">
      <w:pPr>
        <w:spacing w:after="0" w:line="240" w:lineRule="auto"/>
        <w:jc w:val="both"/>
        <w:rPr>
          <w:rFonts w:eastAsia="Times New Roman" w:cs="Times New Roman"/>
          <w:color w:val="auto"/>
          <w:szCs w:val="20"/>
        </w:rPr>
      </w:pPr>
      <w:r w:rsidRPr="0073057F">
        <w:rPr>
          <w:rFonts w:eastAsia="Times New Roman" w:cs="Times New Roman"/>
          <w:color w:val="auto"/>
          <w:szCs w:val="20"/>
        </w:rPr>
        <w:t xml:space="preserve">“The methods by which a public agency seeks to obtain parental consent for an initial evaluation (beyond the requirement that the public agency use the parent’s native language or mode of communication) and how a public agency documents its efforts to obtain the parent’s written consent are appropriately left to the discretion of [state educational agency] SEAs and </w:t>
      </w:r>
      <w:r w:rsidR="00614059">
        <w:rPr>
          <w:rFonts w:eastAsia="Times New Roman" w:cs="Times New Roman"/>
          <w:color w:val="auto"/>
          <w:szCs w:val="20"/>
        </w:rPr>
        <w:t xml:space="preserve">[local educational agency] </w:t>
      </w:r>
      <w:r w:rsidRPr="0073057F">
        <w:rPr>
          <w:rFonts w:eastAsia="Times New Roman" w:cs="Times New Roman"/>
          <w:color w:val="auto"/>
          <w:szCs w:val="20"/>
        </w:rPr>
        <w:t>LEAs.”  71 Fed. Reg. 46632 (August 14, 2006).</w:t>
      </w:r>
    </w:p>
    <w:p w:rsidR="0073057F" w:rsidRPr="0073057F" w:rsidRDefault="0073057F" w:rsidP="0073057F">
      <w:pPr>
        <w:spacing w:after="0" w:line="240" w:lineRule="auto"/>
        <w:jc w:val="both"/>
        <w:rPr>
          <w:rFonts w:eastAsia="Times New Roman" w:cs="Times New Roman"/>
          <w:color w:val="auto"/>
          <w:szCs w:val="20"/>
        </w:rPr>
      </w:pPr>
    </w:p>
    <w:p w:rsidR="0073057F" w:rsidRPr="0073057F" w:rsidRDefault="0073057F" w:rsidP="0073057F">
      <w:pPr>
        <w:spacing w:after="0" w:line="240" w:lineRule="auto"/>
        <w:jc w:val="both"/>
        <w:rPr>
          <w:rFonts w:eastAsia="Times New Roman" w:cs="Times New Roman"/>
          <w:color w:val="auto"/>
          <w:szCs w:val="20"/>
        </w:rPr>
      </w:pPr>
      <w:r w:rsidRPr="0073057F">
        <w:rPr>
          <w:rFonts w:eastAsia="Times New Roman" w:cs="Times New Roman"/>
          <w:color w:val="auto"/>
          <w:szCs w:val="20"/>
        </w:rPr>
        <w:t>“Consistent with the Department’s position that public agencies should use their consent override procedures only in rare circumstances, § 300.300(a)(3) clarifies that a public agency is not required to pursue an initial evaluation of a child suspected of having a disability if the parent does not provide consent for the initial evaluation. State and local educational agency authorities are in the best position to determine whether, in a particular case, an initial evaluation should be pursued.”  71 Fed. Reg. 46632 (August 14, 2006).</w:t>
      </w:r>
    </w:p>
    <w:p w:rsidR="0073057F" w:rsidRPr="0073057F" w:rsidRDefault="0073057F" w:rsidP="0073057F">
      <w:pPr>
        <w:spacing w:after="0" w:line="240" w:lineRule="auto"/>
        <w:jc w:val="both"/>
        <w:rPr>
          <w:rFonts w:eastAsia="Times New Roman" w:cs="Times New Roman"/>
          <w:color w:val="auto"/>
          <w:szCs w:val="20"/>
        </w:rPr>
      </w:pPr>
    </w:p>
    <w:p w:rsidR="0073057F" w:rsidRPr="0073057F" w:rsidRDefault="0073057F" w:rsidP="0073057F">
      <w:pPr>
        <w:spacing w:after="0" w:line="240" w:lineRule="auto"/>
        <w:jc w:val="both"/>
        <w:rPr>
          <w:rFonts w:eastAsia="Times New Roman" w:cs="Times New Roman"/>
          <w:color w:val="auto"/>
          <w:szCs w:val="20"/>
        </w:rPr>
      </w:pPr>
      <w:r w:rsidRPr="0073057F">
        <w:rPr>
          <w:rFonts w:eastAsia="Times New Roman" w:cs="Times New Roman"/>
          <w:color w:val="auto"/>
          <w:szCs w:val="20"/>
        </w:rPr>
        <w:t>Through the implementation of the</w:t>
      </w:r>
      <w:r w:rsidR="00C07A24">
        <w:rPr>
          <w:rFonts w:eastAsia="Times New Roman" w:cs="Times New Roman"/>
          <w:color w:val="auto"/>
          <w:szCs w:val="20"/>
        </w:rPr>
        <w:t xml:space="preserve"> </w:t>
      </w:r>
      <w:r w:rsidR="008C1333">
        <w:rPr>
          <w:rFonts w:eastAsia="Times New Roman" w:cs="Times New Roman"/>
          <w:color w:val="auto"/>
          <w:szCs w:val="20"/>
        </w:rPr>
        <w:t xml:space="preserve">member </w:t>
      </w:r>
      <w:r w:rsidR="00C07A24">
        <w:rPr>
          <w:rFonts w:eastAsia="Times New Roman" w:cs="Times New Roman"/>
          <w:color w:val="auto"/>
          <w:szCs w:val="20"/>
        </w:rPr>
        <w:t>district</w:t>
      </w:r>
      <w:r w:rsidRPr="0073057F">
        <w:rPr>
          <w:rFonts w:eastAsia="Times New Roman" w:cs="Times New Roman"/>
          <w:color w:val="auto"/>
          <w:szCs w:val="20"/>
        </w:rPr>
        <w:t xml:space="preserve"> policies and procedures as outlined in the </w:t>
      </w:r>
      <w:hyperlink r:id="rId15" w:history="1">
        <w:r w:rsidR="007474C2" w:rsidRPr="00C6562F">
          <w:rPr>
            <w:rStyle w:val="Hyperlink"/>
            <w:rFonts w:eastAsia="Times New Roman" w:cs="Times New Roman"/>
            <w:szCs w:val="20"/>
          </w:rPr>
          <w:t>Legal Framework</w:t>
        </w:r>
      </w:hyperlink>
      <w:r w:rsidRPr="0073057F">
        <w:rPr>
          <w:rFonts w:eastAsia="Times New Roman" w:cs="Times New Roman"/>
          <w:color w:val="auto"/>
          <w:szCs w:val="20"/>
        </w:rPr>
        <w:t xml:space="preserve"> for the Child-Centered Special Education Process, the</w:t>
      </w:r>
      <w:r w:rsidR="00C07A24">
        <w:rPr>
          <w:rFonts w:eastAsia="Times New Roman" w:cs="Times New Roman"/>
          <w:color w:val="auto"/>
          <w:szCs w:val="20"/>
        </w:rPr>
        <w:t xml:space="preserve"> </w:t>
      </w:r>
      <w:r w:rsidR="008C1333">
        <w:rPr>
          <w:rFonts w:eastAsia="Times New Roman" w:cs="Times New Roman"/>
          <w:color w:val="auto"/>
          <w:szCs w:val="20"/>
        </w:rPr>
        <w:t xml:space="preserve">member </w:t>
      </w:r>
      <w:r w:rsidR="00C07A24">
        <w:rPr>
          <w:rFonts w:eastAsia="Times New Roman" w:cs="Times New Roman"/>
          <w:color w:val="auto"/>
          <w:szCs w:val="20"/>
        </w:rPr>
        <w:t>district</w:t>
      </w:r>
      <w:r w:rsidRPr="0073057F">
        <w:rPr>
          <w:rFonts w:eastAsia="Times New Roman" w:cs="Times New Roman"/>
          <w:color w:val="auto"/>
          <w:szCs w:val="20"/>
        </w:rPr>
        <w:t xml:space="preserve"> ensures that prior to conducting a full individual and initial evaluation, reasonable efforts will be made to obtain informed written consent for the full individual and initial evaluation in conformance with the </w:t>
      </w:r>
      <w:r w:rsidR="00962B2A">
        <w:rPr>
          <w:rFonts w:eastAsia="Times New Roman" w:cs="Times New Roman"/>
          <w:color w:val="auto"/>
          <w:szCs w:val="20"/>
        </w:rPr>
        <w:t>Individuals with Disabilities Education Act (</w:t>
      </w:r>
      <w:r w:rsidRPr="0073057F">
        <w:rPr>
          <w:rFonts w:eastAsia="Times New Roman" w:cs="Times New Roman"/>
          <w:color w:val="auto"/>
          <w:szCs w:val="20"/>
        </w:rPr>
        <w:t>IDEA</w:t>
      </w:r>
      <w:r w:rsidR="00962B2A">
        <w:rPr>
          <w:rFonts w:eastAsia="Times New Roman" w:cs="Times New Roman"/>
          <w:color w:val="auto"/>
          <w:szCs w:val="20"/>
        </w:rPr>
        <w:t>)</w:t>
      </w:r>
      <w:r w:rsidRPr="0073057F">
        <w:rPr>
          <w:rFonts w:eastAsia="Times New Roman" w:cs="Times New Roman"/>
          <w:color w:val="auto"/>
          <w:szCs w:val="20"/>
        </w:rPr>
        <w:t xml:space="preserve"> and its accompanying federal regulations, state statutes and regulations.  Moreover, the</w:t>
      </w:r>
      <w:r w:rsidR="00C07A24">
        <w:rPr>
          <w:rFonts w:eastAsia="Times New Roman" w:cs="Times New Roman"/>
          <w:color w:val="auto"/>
          <w:szCs w:val="20"/>
        </w:rPr>
        <w:t xml:space="preserve"> </w:t>
      </w:r>
      <w:r w:rsidR="008C1333">
        <w:rPr>
          <w:rFonts w:eastAsia="Times New Roman" w:cs="Times New Roman"/>
          <w:color w:val="auto"/>
          <w:szCs w:val="20"/>
        </w:rPr>
        <w:t xml:space="preserve">member </w:t>
      </w:r>
      <w:r w:rsidR="00C07A24">
        <w:rPr>
          <w:rFonts w:eastAsia="Times New Roman" w:cs="Times New Roman"/>
          <w:color w:val="auto"/>
          <w:szCs w:val="20"/>
        </w:rPr>
        <w:t>district</w:t>
      </w:r>
      <w:r w:rsidRPr="0073057F">
        <w:rPr>
          <w:rFonts w:eastAsia="Times New Roman" w:cs="Times New Roman"/>
          <w:color w:val="auto"/>
          <w:szCs w:val="20"/>
        </w:rPr>
        <w:t xml:space="preserve"> will conduct a full individual and initial evaluation only after it has obtained consent for the full individual and initial evaluation, except as otherwise permitted by law in the case of a child who is a ward of the state and does not yet have a surrogate parent.</w:t>
      </w:r>
    </w:p>
    <w:p w:rsidR="00E21132" w:rsidRPr="002045E8" w:rsidRDefault="00E21132" w:rsidP="006E3F0A">
      <w:pPr>
        <w:spacing w:after="0" w:line="240" w:lineRule="auto"/>
        <w:jc w:val="both"/>
        <w:rPr>
          <w:rFonts w:eastAsia="Times New Roman" w:cs="Times New Roman"/>
          <w:color w:val="auto"/>
          <w:szCs w:val="20"/>
        </w:rPr>
      </w:pPr>
    </w:p>
    <w:p w:rsidR="00DB231F" w:rsidRDefault="001C63E7" w:rsidP="009415A3">
      <w:pPr>
        <w:spacing w:after="0" w:line="240" w:lineRule="auto"/>
        <w:rPr>
          <w:szCs w:val="20"/>
        </w:rPr>
      </w:pPr>
      <w:r>
        <w:rPr>
          <w:szCs w:val="20"/>
        </w:rPr>
        <w:pict>
          <v:rect id="_x0000_i1025" style="width:468pt;height:3pt" o:hralign="center" o:hrstd="t" o:hrnoshade="t" o:hr="t" fillcolor="#0f3966 [3204]" stroked="f"/>
        </w:pict>
      </w:r>
    </w:p>
    <w:p w:rsidR="00657085" w:rsidRPr="00657085" w:rsidRDefault="00657085" w:rsidP="00657085">
      <w:pPr>
        <w:shd w:val="clear" w:color="auto" w:fill="FFFFFF"/>
        <w:spacing w:after="0" w:line="240" w:lineRule="auto"/>
        <w:ind w:left="720" w:hanging="360"/>
        <w:rPr>
          <w:rFonts w:eastAsia="Times New Roman" w:cs="Times New Roman"/>
          <w:color w:val="000000"/>
          <w:szCs w:val="20"/>
        </w:rPr>
      </w:pPr>
      <w:r w:rsidRPr="00657085">
        <w:rPr>
          <w:rFonts w:eastAsia="Times New Roman" w:cs="Times New Roman"/>
          <w:bCs/>
          <w:color w:val="000000"/>
          <w:szCs w:val="20"/>
          <w:u w:val="single"/>
        </w:rPr>
        <w:t>Referral Packet</w:t>
      </w:r>
    </w:p>
    <w:p w:rsidR="00657085" w:rsidRPr="00657085" w:rsidRDefault="00657085" w:rsidP="00657085">
      <w:pPr>
        <w:numPr>
          <w:ilvl w:val="0"/>
          <w:numId w:val="22"/>
        </w:numPr>
        <w:shd w:val="clear" w:color="auto" w:fill="FFFFFF"/>
        <w:spacing w:after="0" w:line="240" w:lineRule="auto"/>
        <w:ind w:left="648"/>
        <w:rPr>
          <w:rFonts w:eastAsia="Times New Roman" w:cs="Times New Roman"/>
          <w:iCs/>
          <w:color w:val="auto"/>
          <w:szCs w:val="20"/>
        </w:rPr>
      </w:pPr>
      <w:r w:rsidRPr="00657085">
        <w:rPr>
          <w:rFonts w:eastAsia="Times New Roman" w:cs="Times New Roman"/>
          <w:iCs/>
          <w:color w:val="auto"/>
          <w:szCs w:val="20"/>
        </w:rPr>
        <w:t xml:space="preserve">When the </w:t>
      </w:r>
      <w:proofErr w:type="spellStart"/>
      <w:r w:rsidRPr="00657085">
        <w:rPr>
          <w:rFonts w:eastAsia="Times New Roman" w:cs="Times New Roman"/>
          <w:iCs/>
          <w:color w:val="auto"/>
          <w:szCs w:val="20"/>
        </w:rPr>
        <w:t>RtI</w:t>
      </w:r>
      <w:proofErr w:type="spellEnd"/>
      <w:r w:rsidRPr="00657085">
        <w:rPr>
          <w:rFonts w:eastAsia="Times New Roman" w:cs="Times New Roman"/>
          <w:iCs/>
          <w:color w:val="auto"/>
          <w:szCs w:val="20"/>
        </w:rPr>
        <w:t xml:space="preserve"> Committee determines a referral for special education evaluation is needed, a Referral Packet will be used at each campus.</w:t>
      </w:r>
    </w:p>
    <w:p w:rsidR="00820AD1" w:rsidRDefault="00657085" w:rsidP="00657085">
      <w:pPr>
        <w:numPr>
          <w:ilvl w:val="0"/>
          <w:numId w:val="22"/>
        </w:numPr>
        <w:shd w:val="clear" w:color="auto" w:fill="FFFFFF"/>
        <w:spacing w:after="0" w:line="240" w:lineRule="auto"/>
        <w:ind w:left="648"/>
        <w:rPr>
          <w:rFonts w:eastAsia="Times New Roman" w:cs="Times New Roman"/>
          <w:iCs/>
          <w:color w:val="auto"/>
          <w:szCs w:val="20"/>
        </w:rPr>
      </w:pPr>
      <w:r w:rsidRPr="00657085">
        <w:rPr>
          <w:rFonts w:eastAsia="Times New Roman" w:cs="Times New Roman"/>
          <w:iCs/>
          <w:color w:val="auto"/>
          <w:szCs w:val="20"/>
        </w:rPr>
        <w:t>The Referral Packet includes (but is not limited to) required district forms located within our district IEP computerized system, for example: Parental Receipt of Procedural Safeguards, Notice of Evaluation and Consent for Evaluation. Also provided is the TEA publication “</w:t>
      </w:r>
      <w:r w:rsidRPr="00657085">
        <w:rPr>
          <w:rFonts w:eastAsia="Times New Roman" w:cs="Times New Roman"/>
          <w:iCs/>
          <w:color w:val="auto"/>
          <w:szCs w:val="20"/>
          <w:u w:val="single"/>
        </w:rPr>
        <w:t>A Guide to the Admission, Review and Dismissal Process</w:t>
      </w:r>
      <w:r w:rsidRPr="00657085">
        <w:rPr>
          <w:rFonts w:eastAsia="Times New Roman" w:cs="Times New Roman"/>
          <w:iCs/>
          <w:color w:val="auto"/>
          <w:szCs w:val="20"/>
        </w:rPr>
        <w:t>”.</w:t>
      </w:r>
    </w:p>
    <w:p w:rsidR="00657085" w:rsidRPr="00657085" w:rsidRDefault="00657085" w:rsidP="00657085">
      <w:pPr>
        <w:numPr>
          <w:ilvl w:val="0"/>
          <w:numId w:val="22"/>
        </w:numPr>
        <w:shd w:val="clear" w:color="auto" w:fill="FFFFFF"/>
        <w:spacing w:after="0" w:line="240" w:lineRule="auto"/>
        <w:ind w:left="648"/>
        <w:rPr>
          <w:rFonts w:eastAsia="Times New Roman" w:cs="Times New Roman"/>
          <w:iCs/>
          <w:color w:val="auto"/>
          <w:szCs w:val="20"/>
        </w:rPr>
      </w:pPr>
      <w:r w:rsidRPr="00657085">
        <w:rPr>
          <w:rFonts w:eastAsia="Times New Roman" w:cs="Times New Roman"/>
          <w:iCs/>
          <w:color w:val="auto"/>
          <w:szCs w:val="20"/>
        </w:rPr>
        <w:t xml:space="preserve">The RCSS campus designee completes the sections of the Referral Packet regarding all district interventions and any student data available. The RCSS campus </w:t>
      </w:r>
      <w:r w:rsidRPr="00657085">
        <w:rPr>
          <w:rFonts w:eastAsia="Times New Roman" w:cs="Times New Roman"/>
          <w:iCs/>
          <w:color w:val="auto"/>
          <w:szCs w:val="20"/>
        </w:rPr>
        <w:lastRenderedPageBreak/>
        <w:t>designee is responsible for meeting with the parent, providing the explanation of Procedural Safeguards, Notice of Evaluation and obtaining Consent for Evaluation.</w:t>
      </w:r>
    </w:p>
    <w:p w:rsidR="00657085" w:rsidRPr="00657085" w:rsidRDefault="00657085" w:rsidP="00657085">
      <w:pPr>
        <w:numPr>
          <w:ilvl w:val="0"/>
          <w:numId w:val="22"/>
        </w:numPr>
        <w:shd w:val="clear" w:color="auto" w:fill="FFFFFF"/>
        <w:spacing w:after="0" w:line="240" w:lineRule="auto"/>
        <w:ind w:left="648"/>
        <w:rPr>
          <w:rFonts w:eastAsia="Times New Roman" w:cs="Times New Roman"/>
          <w:iCs/>
          <w:color w:val="auto"/>
          <w:szCs w:val="20"/>
        </w:rPr>
      </w:pPr>
      <w:r w:rsidRPr="00657085">
        <w:rPr>
          <w:rFonts w:eastAsia="Times New Roman" w:cs="Times New Roman"/>
          <w:iCs/>
          <w:color w:val="auto"/>
          <w:szCs w:val="20"/>
        </w:rPr>
        <w:t>The RCSS campus designee submits the completed packet to the Special Education designee noting the date the Consent for Evaluation is received by the school. This date begins the time line for the evaluation process.</w:t>
      </w:r>
    </w:p>
    <w:p w:rsidR="00657085" w:rsidRPr="00657085" w:rsidRDefault="00657085" w:rsidP="00657085">
      <w:pPr>
        <w:shd w:val="clear" w:color="auto" w:fill="FFFFFF"/>
        <w:spacing w:after="0" w:line="240" w:lineRule="auto"/>
        <w:ind w:left="648"/>
        <w:rPr>
          <w:rFonts w:eastAsia="Times New Roman" w:cs="Times New Roman"/>
          <w:iCs/>
          <w:color w:val="auto"/>
          <w:szCs w:val="20"/>
        </w:rPr>
      </w:pPr>
      <w:r w:rsidRPr="00657085">
        <w:rPr>
          <w:rFonts w:eastAsia="Times New Roman" w:cs="Times New Roman"/>
          <w:iCs/>
          <w:color w:val="auto"/>
          <w:szCs w:val="20"/>
        </w:rPr>
        <w:t>The special education designee marks on the Referral packet (or in the special education electronic system): the date the signed Parent Consent for Evaluation is received by the school and the date the FIE is due</w:t>
      </w:r>
      <w:r w:rsidR="00C92816">
        <w:rPr>
          <w:rFonts w:eastAsia="Times New Roman" w:cs="Times New Roman"/>
          <w:iCs/>
          <w:color w:val="auto"/>
          <w:szCs w:val="20"/>
        </w:rPr>
        <w:t xml:space="preserve"> </w:t>
      </w:r>
      <w:r w:rsidRPr="00657085">
        <w:rPr>
          <w:rFonts w:eastAsia="Times New Roman" w:cs="Times New Roman"/>
          <w:iCs/>
          <w:color w:val="auto"/>
          <w:szCs w:val="20"/>
        </w:rPr>
        <w:t>(following the state regulations for the timeline for evaluation)</w:t>
      </w:r>
      <w:r w:rsidR="00C92816">
        <w:rPr>
          <w:rFonts w:eastAsia="Times New Roman" w:cs="Times New Roman"/>
          <w:iCs/>
          <w:color w:val="auto"/>
          <w:szCs w:val="20"/>
        </w:rPr>
        <w:t>.</w:t>
      </w:r>
    </w:p>
    <w:p w:rsidR="00657085" w:rsidRPr="00657085" w:rsidRDefault="00657085" w:rsidP="00657085">
      <w:pPr>
        <w:numPr>
          <w:ilvl w:val="0"/>
          <w:numId w:val="22"/>
        </w:numPr>
        <w:shd w:val="clear" w:color="auto" w:fill="FFFFFF"/>
        <w:spacing w:after="0" w:line="240" w:lineRule="auto"/>
        <w:ind w:left="648"/>
        <w:rPr>
          <w:rFonts w:eastAsia="Times New Roman" w:cs="Times New Roman"/>
          <w:iCs/>
          <w:color w:val="auto"/>
          <w:szCs w:val="20"/>
        </w:rPr>
      </w:pPr>
      <w:r w:rsidRPr="00657085">
        <w:rPr>
          <w:rFonts w:eastAsia="Times New Roman" w:cs="Times New Roman"/>
          <w:iCs/>
          <w:color w:val="auto"/>
          <w:szCs w:val="20"/>
        </w:rPr>
        <w:t>The district evaluation personnel will determine the evaluations needed and will contact appropriate special education personnel to assist and/or conduct the evaluation (if student is suspected of having an auditory impairment (AI), visual impairment (VI), bilingual, etc.)</w:t>
      </w:r>
      <w:r w:rsidR="00C92816">
        <w:rPr>
          <w:rFonts w:eastAsia="Times New Roman" w:cs="Times New Roman"/>
          <w:iCs/>
          <w:color w:val="auto"/>
          <w:szCs w:val="20"/>
        </w:rPr>
        <w:t>.</w:t>
      </w:r>
    </w:p>
    <w:p w:rsidR="00657085" w:rsidRPr="00657085" w:rsidRDefault="00657085" w:rsidP="00657085">
      <w:pPr>
        <w:numPr>
          <w:ilvl w:val="0"/>
          <w:numId w:val="22"/>
        </w:numPr>
        <w:shd w:val="clear" w:color="auto" w:fill="FFFFFF"/>
        <w:spacing w:after="0" w:line="240" w:lineRule="auto"/>
        <w:ind w:left="648"/>
        <w:rPr>
          <w:rFonts w:eastAsia="Times New Roman" w:cs="Times New Roman"/>
          <w:iCs/>
          <w:color w:val="auto"/>
          <w:szCs w:val="20"/>
        </w:rPr>
      </w:pPr>
      <w:r w:rsidRPr="00657085">
        <w:rPr>
          <w:rFonts w:eastAsia="Times New Roman" w:cs="Times New Roman"/>
          <w:iCs/>
          <w:color w:val="auto"/>
          <w:szCs w:val="20"/>
        </w:rPr>
        <w:t>The evaluation person conducts the evaluation and completes the written report for the Full and Individual Evaluation (FIE).</w:t>
      </w:r>
    </w:p>
    <w:p w:rsidR="00657085" w:rsidRPr="00657085" w:rsidRDefault="00657085" w:rsidP="00657085">
      <w:pPr>
        <w:numPr>
          <w:ilvl w:val="0"/>
          <w:numId w:val="22"/>
        </w:numPr>
        <w:shd w:val="clear" w:color="auto" w:fill="FFFFFF"/>
        <w:spacing w:after="0" w:line="240" w:lineRule="auto"/>
        <w:ind w:left="648"/>
        <w:rPr>
          <w:rFonts w:eastAsia="Times New Roman" w:cs="Times New Roman"/>
          <w:iCs/>
          <w:color w:val="auto"/>
          <w:szCs w:val="20"/>
        </w:rPr>
      </w:pPr>
      <w:r w:rsidRPr="00657085">
        <w:rPr>
          <w:rFonts w:eastAsia="Times New Roman" w:cs="Times New Roman"/>
          <w:iCs/>
          <w:color w:val="auto"/>
          <w:szCs w:val="20"/>
        </w:rPr>
        <w:t>The appropriate campus personnel who send the Notice of ARD Meeting are notified when the report is completed and the ARD meeting needs to be scheduled.</w:t>
      </w:r>
    </w:p>
    <w:p w:rsidR="00850B01" w:rsidRDefault="00024273" w:rsidP="00850B01">
      <w:pPr>
        <w:spacing w:after="0" w:line="240" w:lineRule="auto"/>
        <w:rPr>
          <w:iCs/>
          <w:color w:val="auto"/>
          <w:szCs w:val="20"/>
          <w:shd w:val="clear" w:color="auto" w:fill="FFFFFF"/>
        </w:rPr>
      </w:pPr>
      <w:r w:rsidRPr="00657085">
        <w:rPr>
          <w:iCs/>
          <w:color w:val="auto"/>
          <w:szCs w:val="20"/>
          <w:shd w:val="clear" w:color="auto" w:fill="FFFFFF"/>
        </w:rPr>
        <w:t>If a parent refuses consent for an initial evaluation, a notation is made on the Consent for Initial Evaluation. After </w:t>
      </w:r>
      <w:r w:rsidRPr="00657085">
        <w:rPr>
          <w:iCs/>
          <w:color w:val="auto"/>
          <w:szCs w:val="20"/>
          <w:u w:val="single"/>
          <w:shd w:val="clear" w:color="auto" w:fill="FFFFFF"/>
        </w:rPr>
        <w:t>discussion</w:t>
      </w:r>
      <w:r w:rsidRPr="00657085">
        <w:rPr>
          <w:iCs/>
          <w:color w:val="auto"/>
          <w:szCs w:val="20"/>
          <w:shd w:val="clear" w:color="auto" w:fill="FFFFFF"/>
        </w:rPr>
        <w:t xml:space="preserve"> with the special education director/supervisor, a </w:t>
      </w:r>
      <w:r w:rsidR="00657085">
        <w:rPr>
          <w:iCs/>
          <w:color w:val="auto"/>
          <w:szCs w:val="20"/>
          <w:shd w:val="clear" w:color="auto" w:fill="FFFFFF"/>
        </w:rPr>
        <w:t>Notice of Decision form</w:t>
      </w:r>
      <w:r w:rsidRPr="00657085">
        <w:rPr>
          <w:iCs/>
          <w:color w:val="auto"/>
          <w:szCs w:val="20"/>
          <w:shd w:val="clear" w:color="auto" w:fill="FFFFFF"/>
        </w:rPr>
        <w:t xml:space="preserve"> is completed and provided to the parent</w:t>
      </w:r>
      <w:r w:rsidR="00657085">
        <w:rPr>
          <w:iCs/>
          <w:color w:val="auto"/>
          <w:szCs w:val="20"/>
          <w:shd w:val="clear" w:color="auto" w:fill="FFFFFF"/>
        </w:rPr>
        <w:t>. A copy is placed</w:t>
      </w:r>
      <w:r w:rsidRPr="00657085">
        <w:rPr>
          <w:iCs/>
          <w:color w:val="auto"/>
          <w:szCs w:val="20"/>
          <w:shd w:val="clear" w:color="auto" w:fill="FFFFFF"/>
        </w:rPr>
        <w:t xml:space="preserve"> in the student’s file.</w:t>
      </w:r>
    </w:p>
    <w:p w:rsidR="009C30AE" w:rsidRPr="00657085" w:rsidRDefault="009C30AE" w:rsidP="00850B01">
      <w:pPr>
        <w:spacing w:after="0" w:line="240" w:lineRule="auto"/>
        <w:rPr>
          <w:rFonts w:eastAsia="Times New Roman" w:cs="Times New Roman"/>
          <w:color w:val="auto"/>
          <w:szCs w:val="20"/>
        </w:rPr>
      </w:pPr>
    </w:p>
    <w:p w:rsidR="00EB7D82" w:rsidRPr="00B25BDD" w:rsidRDefault="00EB7D82" w:rsidP="00914CA9">
      <w:pPr>
        <w:spacing w:after="0" w:line="240" w:lineRule="auto"/>
        <w:rPr>
          <w:rFonts w:cs="Calibri"/>
          <w:b/>
          <w:color w:val="000000" w:themeColor="text1"/>
          <w:szCs w:val="20"/>
        </w:rPr>
      </w:pPr>
      <w:r w:rsidRPr="00B25BDD">
        <w:rPr>
          <w:rFonts w:cs="Calibri"/>
          <w:b/>
          <w:bCs/>
          <w:color w:val="000000" w:themeColor="text1"/>
          <w:szCs w:val="20"/>
        </w:rPr>
        <w:t>S</w:t>
      </w:r>
      <w:r w:rsidR="00914CA9" w:rsidRPr="00B25BDD">
        <w:rPr>
          <w:rFonts w:cs="Calibri"/>
          <w:b/>
          <w:bCs/>
          <w:color w:val="000000" w:themeColor="text1"/>
          <w:szCs w:val="20"/>
        </w:rPr>
        <w:t>taff Responsible</w:t>
      </w:r>
      <w:r w:rsidRPr="00B25BDD">
        <w:rPr>
          <w:rFonts w:cs="Calibri"/>
          <w:b/>
          <w:color w:val="000000" w:themeColor="text1"/>
          <w:szCs w:val="20"/>
        </w:rPr>
        <w:t>:</w:t>
      </w:r>
    </w:p>
    <w:p w:rsidR="00EB7D82" w:rsidRPr="00B25BDD" w:rsidRDefault="00EB7D82" w:rsidP="00EB7D82">
      <w:pPr>
        <w:spacing w:after="120" w:line="240" w:lineRule="auto"/>
        <w:ind w:firstLine="720"/>
        <w:contextualSpacing/>
        <w:rPr>
          <w:rFonts w:cs="Calibri"/>
          <w:color w:val="000000" w:themeColor="text1"/>
          <w:szCs w:val="20"/>
        </w:rPr>
      </w:pPr>
      <w:r w:rsidRPr="00B25BDD">
        <w:rPr>
          <w:rFonts w:cs="Calibri"/>
          <w:b/>
          <w:color w:val="000000" w:themeColor="text1"/>
          <w:szCs w:val="20"/>
        </w:rPr>
        <w:t xml:space="preserve">District Level: </w:t>
      </w:r>
      <w:r w:rsidRPr="00B25BDD">
        <w:rPr>
          <w:rFonts w:cs="Calibri"/>
          <w:color w:val="000000" w:themeColor="text1"/>
          <w:szCs w:val="20"/>
        </w:rPr>
        <w:t>Special Education Director</w:t>
      </w:r>
    </w:p>
    <w:p w:rsidR="00EB7D82" w:rsidRPr="00B25BDD" w:rsidRDefault="00EB7D82" w:rsidP="00EB7D82">
      <w:pPr>
        <w:spacing w:after="120" w:line="240" w:lineRule="auto"/>
        <w:ind w:firstLine="720"/>
        <w:contextualSpacing/>
        <w:rPr>
          <w:rFonts w:cs="Calibri"/>
          <w:color w:val="000000" w:themeColor="text1"/>
          <w:szCs w:val="20"/>
        </w:rPr>
      </w:pPr>
      <w:r w:rsidRPr="00B25BDD">
        <w:rPr>
          <w:rFonts w:cs="Calibri"/>
          <w:b/>
          <w:color w:val="000000" w:themeColor="text1"/>
          <w:szCs w:val="20"/>
        </w:rPr>
        <w:t>Campus Level:</w:t>
      </w:r>
      <w:r w:rsidRPr="00B25BDD">
        <w:rPr>
          <w:rFonts w:cs="Calibri"/>
          <w:color w:val="000000" w:themeColor="text1"/>
          <w:szCs w:val="20"/>
        </w:rPr>
        <w:t xml:space="preserve"> Diagnostician/LSSP, Principal, Counselor, R</w:t>
      </w:r>
      <w:r w:rsidR="00B52F7F">
        <w:rPr>
          <w:rFonts w:cs="Calibri"/>
          <w:color w:val="000000" w:themeColor="text1"/>
          <w:szCs w:val="20"/>
        </w:rPr>
        <w:t>t</w:t>
      </w:r>
      <w:r w:rsidRPr="00B25BDD">
        <w:rPr>
          <w:rFonts w:cs="Calibri"/>
          <w:color w:val="000000" w:themeColor="text1"/>
          <w:szCs w:val="20"/>
        </w:rPr>
        <w:t>I Committee</w:t>
      </w:r>
    </w:p>
    <w:p w:rsidR="00EB7D82" w:rsidRPr="00B25BDD" w:rsidRDefault="00EB7D82" w:rsidP="00EB7D82">
      <w:pPr>
        <w:spacing w:after="120" w:line="240" w:lineRule="auto"/>
        <w:contextualSpacing/>
        <w:rPr>
          <w:rFonts w:cs="Calibri"/>
          <w:color w:val="000000" w:themeColor="text1"/>
          <w:szCs w:val="20"/>
        </w:rPr>
      </w:pPr>
    </w:p>
    <w:p w:rsidR="00EB7D82" w:rsidRPr="00B25BDD" w:rsidRDefault="00914CA9" w:rsidP="00914CA9">
      <w:pPr>
        <w:spacing w:after="0" w:line="240" w:lineRule="auto"/>
        <w:contextualSpacing/>
        <w:rPr>
          <w:rFonts w:cs="Calibri"/>
          <w:b/>
          <w:bCs/>
          <w:color w:val="000000" w:themeColor="text1"/>
          <w:szCs w:val="20"/>
        </w:rPr>
      </w:pPr>
      <w:r w:rsidRPr="00B25BDD">
        <w:rPr>
          <w:rFonts w:cs="Calibri"/>
          <w:b/>
          <w:bCs/>
          <w:color w:val="000000" w:themeColor="text1"/>
          <w:szCs w:val="20"/>
        </w:rPr>
        <w:t>Timelines</w:t>
      </w:r>
      <w:r w:rsidR="00EB7D82" w:rsidRPr="00B25BDD">
        <w:rPr>
          <w:rFonts w:cs="Calibri"/>
          <w:b/>
          <w:bCs/>
          <w:color w:val="000000" w:themeColor="text1"/>
          <w:szCs w:val="20"/>
        </w:rPr>
        <w:t>:</w:t>
      </w:r>
    </w:p>
    <w:p w:rsidR="00EB7D82" w:rsidRPr="00B25BDD" w:rsidRDefault="00EB7D82" w:rsidP="00EB7D82">
      <w:pPr>
        <w:pStyle w:val="ListParagraph"/>
        <w:numPr>
          <w:ilvl w:val="0"/>
          <w:numId w:val="24"/>
        </w:numPr>
        <w:spacing w:after="120" w:line="240" w:lineRule="auto"/>
        <w:rPr>
          <w:rFonts w:cs="Calibri"/>
          <w:color w:val="000000" w:themeColor="text1"/>
          <w:szCs w:val="20"/>
        </w:rPr>
      </w:pPr>
      <w:r w:rsidRPr="00B25BDD">
        <w:rPr>
          <w:rFonts w:cs="Calibri"/>
          <w:color w:val="000000" w:themeColor="text1"/>
          <w:szCs w:val="20"/>
        </w:rPr>
        <w:t>Training for general education and special education staff will take place annually.</w:t>
      </w:r>
    </w:p>
    <w:p w:rsidR="00EB7D82" w:rsidRPr="00B25BDD" w:rsidRDefault="00EB7D82" w:rsidP="00EB7D82">
      <w:pPr>
        <w:pStyle w:val="ListParagraph"/>
        <w:numPr>
          <w:ilvl w:val="0"/>
          <w:numId w:val="24"/>
        </w:numPr>
        <w:spacing w:after="120" w:line="240" w:lineRule="auto"/>
        <w:rPr>
          <w:rFonts w:cs="Calibri"/>
          <w:color w:val="000000" w:themeColor="text1"/>
          <w:szCs w:val="20"/>
        </w:rPr>
      </w:pPr>
      <w:r w:rsidRPr="00B25BDD">
        <w:rPr>
          <w:rFonts w:cs="Calibri"/>
          <w:color w:val="000000" w:themeColor="text1"/>
          <w:szCs w:val="20"/>
        </w:rPr>
        <w:t xml:space="preserve">Parent’s written request for an initial evaluation-respond within the </w:t>
      </w:r>
      <w:r w:rsidRPr="00B25BDD">
        <w:rPr>
          <w:rFonts w:cs="Calibri"/>
          <w:iCs/>
          <w:color w:val="auto"/>
          <w:szCs w:val="20"/>
        </w:rPr>
        <w:t>15th school day after the date the district receives the written request.</w:t>
      </w:r>
    </w:p>
    <w:p w:rsidR="00EB7D82" w:rsidRPr="00B25BDD" w:rsidRDefault="00EB7D82" w:rsidP="00EB7D82">
      <w:pPr>
        <w:pStyle w:val="ListParagraph"/>
        <w:numPr>
          <w:ilvl w:val="0"/>
          <w:numId w:val="24"/>
        </w:numPr>
        <w:spacing w:after="120" w:line="240" w:lineRule="auto"/>
        <w:rPr>
          <w:rFonts w:cs="Calibri"/>
          <w:color w:val="000000" w:themeColor="text1"/>
          <w:szCs w:val="20"/>
        </w:rPr>
      </w:pPr>
      <w:r w:rsidRPr="00B25BDD">
        <w:rPr>
          <w:rFonts w:cs="Calibri"/>
          <w:color w:val="000000" w:themeColor="text1"/>
          <w:szCs w:val="20"/>
        </w:rPr>
        <w:t xml:space="preserve">Parent’s verbal request for an initial evaluation- respond within the </w:t>
      </w:r>
      <w:r w:rsidRPr="00B25BDD">
        <w:rPr>
          <w:rFonts w:cs="Calibri"/>
          <w:iCs/>
          <w:color w:val="auto"/>
          <w:szCs w:val="20"/>
        </w:rPr>
        <w:t>15th school day after the date the district receives the verbal request.</w:t>
      </w:r>
    </w:p>
    <w:p w:rsidR="00914CA9" w:rsidRPr="00B25BDD" w:rsidRDefault="00914CA9" w:rsidP="0005003C">
      <w:pPr>
        <w:spacing w:after="0" w:line="240" w:lineRule="auto"/>
        <w:rPr>
          <w:rFonts w:cs="Calibri"/>
          <w:b/>
          <w:iCs/>
          <w:color w:val="auto"/>
          <w:szCs w:val="20"/>
        </w:rPr>
      </w:pPr>
      <w:r w:rsidRPr="00B25BDD">
        <w:rPr>
          <w:rFonts w:cs="Calibri"/>
          <w:b/>
          <w:color w:val="auto"/>
          <w:szCs w:val="20"/>
        </w:rPr>
        <w:t>Evidence of Practice:</w:t>
      </w:r>
    </w:p>
    <w:p w:rsidR="00EB7D82" w:rsidRPr="00B25BDD" w:rsidRDefault="00EB7D82" w:rsidP="00EB7D82">
      <w:pPr>
        <w:pStyle w:val="ListParagraph"/>
        <w:numPr>
          <w:ilvl w:val="0"/>
          <w:numId w:val="23"/>
        </w:numPr>
        <w:spacing w:after="120" w:line="240" w:lineRule="auto"/>
        <w:rPr>
          <w:rFonts w:cs="Calibri"/>
          <w:bCs/>
          <w:color w:val="000000" w:themeColor="text1"/>
          <w:szCs w:val="20"/>
        </w:rPr>
      </w:pPr>
      <w:r w:rsidRPr="00B25BDD">
        <w:rPr>
          <w:rFonts w:cs="Calibri"/>
          <w:bCs/>
          <w:color w:val="000000" w:themeColor="text1"/>
          <w:szCs w:val="20"/>
        </w:rPr>
        <w:t>Forms or checklists</w:t>
      </w:r>
    </w:p>
    <w:p w:rsidR="00EB7D82" w:rsidRPr="00B25BDD" w:rsidRDefault="00EB7D82" w:rsidP="00EB7D82">
      <w:pPr>
        <w:pStyle w:val="ListParagraph"/>
        <w:numPr>
          <w:ilvl w:val="0"/>
          <w:numId w:val="23"/>
        </w:numPr>
        <w:spacing w:after="120" w:line="240" w:lineRule="auto"/>
        <w:rPr>
          <w:rFonts w:cs="Calibri"/>
          <w:bCs/>
          <w:color w:val="000000" w:themeColor="text1"/>
          <w:szCs w:val="20"/>
        </w:rPr>
      </w:pPr>
      <w:r w:rsidRPr="00B25BDD">
        <w:rPr>
          <w:rFonts w:cs="Calibri"/>
          <w:bCs/>
          <w:color w:val="000000" w:themeColor="text1"/>
          <w:szCs w:val="20"/>
        </w:rPr>
        <w:t>Prior Written Notice of Proposal or Refusal to Evaluate</w:t>
      </w:r>
    </w:p>
    <w:p w:rsidR="00EB7D82" w:rsidRPr="00B25BDD" w:rsidRDefault="00EB7D82" w:rsidP="00EB7D82">
      <w:pPr>
        <w:pStyle w:val="ListParagraph"/>
        <w:numPr>
          <w:ilvl w:val="0"/>
          <w:numId w:val="23"/>
        </w:numPr>
        <w:spacing w:after="120" w:line="240" w:lineRule="auto"/>
        <w:rPr>
          <w:rFonts w:cs="Calibri"/>
          <w:bCs/>
          <w:color w:val="000000" w:themeColor="text1"/>
          <w:szCs w:val="20"/>
        </w:rPr>
      </w:pPr>
      <w:r w:rsidRPr="00B25BDD">
        <w:rPr>
          <w:rFonts w:cs="Calibri"/>
          <w:bCs/>
          <w:color w:val="000000" w:themeColor="text1"/>
          <w:szCs w:val="20"/>
        </w:rPr>
        <w:t>Written consent for evaluation</w:t>
      </w:r>
    </w:p>
    <w:p w:rsidR="00EB7D82" w:rsidRPr="00B25BDD" w:rsidRDefault="00EB7D82" w:rsidP="00EB7D82">
      <w:pPr>
        <w:pStyle w:val="ListParagraph"/>
        <w:numPr>
          <w:ilvl w:val="0"/>
          <w:numId w:val="23"/>
        </w:numPr>
        <w:spacing w:after="120" w:line="240" w:lineRule="auto"/>
        <w:rPr>
          <w:rFonts w:cs="Calibri"/>
          <w:bCs/>
          <w:color w:val="000000" w:themeColor="text1"/>
          <w:szCs w:val="20"/>
        </w:rPr>
      </w:pPr>
      <w:r w:rsidRPr="00B25BDD">
        <w:rPr>
          <w:rFonts w:cs="Calibri"/>
          <w:bCs/>
          <w:color w:val="000000" w:themeColor="text1"/>
          <w:szCs w:val="20"/>
        </w:rPr>
        <w:t>Staff training artifacts (presentation handouts, sign-in sheets, etc.)</w:t>
      </w:r>
    </w:p>
    <w:p w:rsidR="00EB7D82" w:rsidRPr="00B25BDD" w:rsidRDefault="00EB7D82" w:rsidP="00EB7D82">
      <w:pPr>
        <w:pStyle w:val="ListParagraph"/>
        <w:numPr>
          <w:ilvl w:val="0"/>
          <w:numId w:val="23"/>
        </w:numPr>
        <w:spacing w:after="120" w:line="240" w:lineRule="auto"/>
        <w:rPr>
          <w:rFonts w:cs="Calibri"/>
          <w:color w:val="000000" w:themeColor="text1"/>
          <w:szCs w:val="20"/>
        </w:rPr>
      </w:pPr>
      <w:r w:rsidRPr="00B25BDD">
        <w:rPr>
          <w:rFonts w:cs="Calibri"/>
          <w:bCs/>
          <w:color w:val="000000" w:themeColor="text1"/>
          <w:szCs w:val="20"/>
        </w:rPr>
        <w:t>Annual LEA statement regarding IDEA’s Child Find and FAPE requirements in your LEA’s student handbook or by other means</w:t>
      </w:r>
    </w:p>
    <w:p w:rsidR="009C30AE" w:rsidRPr="00657085" w:rsidRDefault="009C30AE" w:rsidP="00850B01">
      <w:pPr>
        <w:spacing w:after="0" w:line="240" w:lineRule="auto"/>
        <w:rPr>
          <w:rFonts w:eastAsia="Times New Roman" w:cs="Times New Roman"/>
          <w:color w:val="auto"/>
          <w:szCs w:val="20"/>
        </w:rPr>
      </w:pPr>
    </w:p>
    <w:sectPr w:rsidR="009C30AE" w:rsidRPr="00657085" w:rsidSect="00A15E59">
      <w:headerReference w:type="even" r:id="rId16"/>
      <w:headerReference w:type="default" r:id="rId17"/>
      <w:footerReference w:type="even" r:id="rId18"/>
      <w:footerReference w:type="default" r:id="rId19"/>
      <w:headerReference w:type="first" r:id="rId20"/>
      <w:footerReference w:type="first" r:id="rId21"/>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3E7" w:rsidRDefault="001C63E7">
      <w:pPr>
        <w:spacing w:after="0" w:line="240" w:lineRule="auto"/>
      </w:pPr>
      <w:r>
        <w:separator/>
      </w:r>
    </w:p>
  </w:endnote>
  <w:endnote w:type="continuationSeparator" w:id="0">
    <w:p w:rsidR="001C63E7" w:rsidRDefault="001C6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228" w:rsidRDefault="00643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9"/>
      <w:gridCol w:w="6071"/>
    </w:tblGrid>
    <w:tr w:rsidR="00A15E59" w:rsidRPr="00CD22C5" w:rsidTr="007A30FA">
      <w:trPr>
        <w:jc w:val="center"/>
      </w:trPr>
      <w:tc>
        <w:tcPr>
          <w:tcW w:w="3348" w:type="dxa"/>
          <w:vAlign w:val="center"/>
        </w:tcPr>
        <w:p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34731F">
            <w:rPr>
              <w:b w:val="0"/>
              <w:sz w:val="16"/>
              <w:szCs w:val="16"/>
            </w:rPr>
            <w:t>Procedures</w:t>
          </w:r>
        </w:p>
      </w:tc>
      <w:tc>
        <w:tcPr>
          <w:tcW w:w="6228" w:type="dxa"/>
          <w:vAlign w:val="center"/>
        </w:tcPr>
        <w:p w:rsidR="00A15E59" w:rsidRPr="009A1B8F" w:rsidRDefault="000A3A2A" w:rsidP="000A3A2A">
          <w:pPr>
            <w:pStyle w:val="Footer"/>
            <w:tabs>
              <w:tab w:val="left" w:pos="1260"/>
            </w:tabs>
            <w:jc w:val="right"/>
            <w:rPr>
              <w:sz w:val="16"/>
              <w:szCs w:val="16"/>
            </w:rPr>
          </w:pPr>
          <w:r>
            <w:rPr>
              <w:sz w:val="16"/>
              <w:szCs w:val="16"/>
            </w:rPr>
            <w:t>CONSENT FOR INITIAL EVALUATION</w:t>
          </w:r>
        </w:p>
      </w:tc>
    </w:tr>
    <w:tr w:rsidR="00A15E59" w:rsidRPr="00CD22C5" w:rsidTr="007A30FA">
      <w:trPr>
        <w:jc w:val="center"/>
      </w:trPr>
      <w:tc>
        <w:tcPr>
          <w:tcW w:w="3348" w:type="dxa"/>
          <w:vAlign w:val="center"/>
        </w:tcPr>
        <w:p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820AD1" w:rsidRPr="00F53461">
            <w:rPr>
              <w:b w:val="0"/>
              <w:sz w:val="16"/>
              <w:szCs w:val="16"/>
            </w:rPr>
            <w:t>08/202</w:t>
          </w:r>
          <w:r w:rsidR="00643228">
            <w:rPr>
              <w:b w:val="0"/>
              <w:sz w:val="16"/>
              <w:szCs w:val="16"/>
            </w:rPr>
            <w:t>5</w:t>
          </w:r>
          <w:bookmarkStart w:id="0" w:name="_GoBack"/>
          <w:bookmarkEnd w:id="0"/>
        </w:p>
      </w:tc>
      <w:tc>
        <w:tcPr>
          <w:tcW w:w="6228" w:type="dxa"/>
          <w:vAlign w:val="center"/>
        </w:tcPr>
        <w:p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9B4B5B">
            <w:rPr>
              <w:b w:val="0"/>
              <w:noProof/>
              <w:sz w:val="16"/>
              <w:szCs w:val="16"/>
            </w:rPr>
            <w:t>4</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9B4B5B">
            <w:rPr>
              <w:b w:val="0"/>
              <w:noProof/>
              <w:sz w:val="16"/>
              <w:szCs w:val="16"/>
            </w:rPr>
            <w:t>4</w:t>
          </w:r>
          <w:r w:rsidRPr="00CD22C5">
            <w:rPr>
              <w:b w:val="0"/>
              <w:sz w:val="16"/>
              <w:szCs w:val="16"/>
            </w:rPr>
            <w:fldChar w:fldCharType="end"/>
          </w:r>
        </w:p>
      </w:tc>
    </w:tr>
  </w:tbl>
  <w:p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rsidTr="00CD22C5">
      <w:tc>
        <w:tcPr>
          <w:tcW w:w="4338" w:type="dxa"/>
          <w:vAlign w:val="center"/>
        </w:tcPr>
        <w:p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rsidTr="00CD22C5">
      <w:tc>
        <w:tcPr>
          <w:tcW w:w="4338" w:type="dxa"/>
          <w:vAlign w:val="center"/>
        </w:tcPr>
        <w:p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94CA1">
            <w:rPr>
              <w:b w:val="0"/>
              <w:noProof/>
              <w:sz w:val="16"/>
              <w:szCs w:val="16"/>
            </w:rPr>
            <w:t>1</w:t>
          </w:r>
          <w:r w:rsidRPr="00CD22C5">
            <w:rPr>
              <w:b w:val="0"/>
              <w:sz w:val="16"/>
              <w:szCs w:val="16"/>
            </w:rPr>
            <w:fldChar w:fldCharType="end"/>
          </w:r>
        </w:p>
      </w:tc>
    </w:tr>
  </w:tbl>
  <w:p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3E7" w:rsidRDefault="001C63E7">
      <w:pPr>
        <w:spacing w:after="0" w:line="240" w:lineRule="auto"/>
      </w:pPr>
      <w:r>
        <w:separator/>
      </w:r>
    </w:p>
  </w:footnote>
  <w:footnote w:type="continuationSeparator" w:id="0">
    <w:p w:rsidR="001C63E7" w:rsidRDefault="001C6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228" w:rsidRDefault="00643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A15E59" w:rsidRPr="00A15E59" w:rsidRDefault="00A15E59" w:rsidP="00A15E59">
          <w:pPr>
            <w:pStyle w:val="Header"/>
            <w:spacing w:before="0"/>
            <w:jc w:val="center"/>
            <w:rPr>
              <w:color w:val="0F3966" w:themeColor="accent1"/>
              <w:sz w:val="24"/>
            </w:rPr>
          </w:pPr>
          <w:r w:rsidRPr="00A15E59">
            <w:rPr>
              <w:sz w:val="24"/>
            </w:rPr>
            <w:t xml:space="preserve">OPERATING </w:t>
          </w:r>
          <w:r w:rsidR="0034731F">
            <w:rPr>
              <w:sz w:val="24"/>
            </w:rPr>
            <w:t>PROCEDURES</w:t>
          </w:r>
        </w:p>
      </w:tc>
    </w:tr>
    <w:tr w:rsidR="00A15E59" w:rsidRPr="00A15E59"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727C62" w:rsidRPr="00A15E59" w:rsidRDefault="000A3A2A" w:rsidP="000A3A2A">
          <w:pPr>
            <w:pStyle w:val="Header"/>
            <w:spacing w:before="0"/>
            <w:jc w:val="center"/>
            <w:rPr>
              <w:sz w:val="24"/>
            </w:rPr>
          </w:pPr>
          <w:r>
            <w:rPr>
              <w:sz w:val="24"/>
            </w:rPr>
            <w:t>CONSENT FOR INITIAL EVALUATION</w:t>
          </w:r>
        </w:p>
      </w:tc>
    </w:tr>
    <w:tr w:rsidR="00A15E59" w:rsidRPr="00A15E59"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8C1333" w:rsidRPr="00A15E59" w:rsidRDefault="008C1333" w:rsidP="0017202D">
          <w:pPr>
            <w:pStyle w:val="Header"/>
            <w:spacing w:before="0"/>
            <w:jc w:val="left"/>
          </w:pPr>
          <w:r>
            <w:t>Robertson County Special Services</w:t>
          </w:r>
        </w:p>
      </w:tc>
      <w:tc>
        <w:tcPr>
          <w:tcW w:w="1710" w:type="dxa"/>
          <w:vAlign w:val="center"/>
        </w:tcPr>
        <w:p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228" w:rsidRDefault="00643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B9522C6"/>
    <w:multiLevelType w:val="hybridMultilevel"/>
    <w:tmpl w:val="6EDC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D6FEB"/>
    <w:multiLevelType w:val="hybridMultilevel"/>
    <w:tmpl w:val="AAC2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BA7C35"/>
    <w:multiLevelType w:val="multilevel"/>
    <w:tmpl w:val="B9383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733C9A"/>
    <w:multiLevelType w:val="multilevel"/>
    <w:tmpl w:val="3EDAAB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CA66A5"/>
    <w:multiLevelType w:val="hybridMultilevel"/>
    <w:tmpl w:val="01742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19"/>
  </w:num>
  <w:num w:numId="15">
    <w:abstractNumId w:val="13"/>
  </w:num>
  <w:num w:numId="16">
    <w:abstractNumId w:val="12"/>
  </w:num>
  <w:num w:numId="17">
    <w:abstractNumId w:val="9"/>
  </w:num>
  <w:num w:numId="18">
    <w:abstractNumId w:val="14"/>
  </w:num>
  <w:num w:numId="19">
    <w:abstractNumId w:val="11"/>
  </w:num>
  <w:num w:numId="20">
    <w:abstractNumId w:val="20"/>
  </w:num>
  <w:num w:numId="21">
    <w:abstractNumId w:val="18"/>
  </w:num>
  <w:num w:numId="22">
    <w:abstractNumId w:val="17"/>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4273"/>
    <w:rsid w:val="00026EFA"/>
    <w:rsid w:val="00027F91"/>
    <w:rsid w:val="00044C61"/>
    <w:rsid w:val="0005003C"/>
    <w:rsid w:val="000A3A2A"/>
    <w:rsid w:val="000C084D"/>
    <w:rsid w:val="000C551A"/>
    <w:rsid w:val="0010401E"/>
    <w:rsid w:val="00140EB8"/>
    <w:rsid w:val="0017202D"/>
    <w:rsid w:val="001926E0"/>
    <w:rsid w:val="001C63E7"/>
    <w:rsid w:val="001C6AC8"/>
    <w:rsid w:val="001E4ECB"/>
    <w:rsid w:val="002045E8"/>
    <w:rsid w:val="00231484"/>
    <w:rsid w:val="00271990"/>
    <w:rsid w:val="00286CD7"/>
    <w:rsid w:val="00287E6A"/>
    <w:rsid w:val="0034731F"/>
    <w:rsid w:val="0036042E"/>
    <w:rsid w:val="003920EE"/>
    <w:rsid w:val="004251D4"/>
    <w:rsid w:val="00426C23"/>
    <w:rsid w:val="00452D0C"/>
    <w:rsid w:val="00462709"/>
    <w:rsid w:val="004C26A1"/>
    <w:rsid w:val="004E2A26"/>
    <w:rsid w:val="004F27C1"/>
    <w:rsid w:val="004F452C"/>
    <w:rsid w:val="00512E3A"/>
    <w:rsid w:val="0054497E"/>
    <w:rsid w:val="00575289"/>
    <w:rsid w:val="00576F10"/>
    <w:rsid w:val="00577C02"/>
    <w:rsid w:val="005B4D80"/>
    <w:rsid w:val="00614059"/>
    <w:rsid w:val="00633C11"/>
    <w:rsid w:val="00643228"/>
    <w:rsid w:val="00657085"/>
    <w:rsid w:val="0067524D"/>
    <w:rsid w:val="006940B1"/>
    <w:rsid w:val="006E1E8E"/>
    <w:rsid w:val="006E3F0A"/>
    <w:rsid w:val="00727C62"/>
    <w:rsid w:val="0073057F"/>
    <w:rsid w:val="007474C2"/>
    <w:rsid w:val="007A30FA"/>
    <w:rsid w:val="007D5D41"/>
    <w:rsid w:val="00820AD1"/>
    <w:rsid w:val="00831F03"/>
    <w:rsid w:val="00850B01"/>
    <w:rsid w:val="00884D94"/>
    <w:rsid w:val="00894CA1"/>
    <w:rsid w:val="008B4399"/>
    <w:rsid w:val="008C1333"/>
    <w:rsid w:val="008E1425"/>
    <w:rsid w:val="008F656D"/>
    <w:rsid w:val="00914CA9"/>
    <w:rsid w:val="00924B11"/>
    <w:rsid w:val="009415A3"/>
    <w:rsid w:val="0095326D"/>
    <w:rsid w:val="00962988"/>
    <w:rsid w:val="00962B2A"/>
    <w:rsid w:val="00976E6E"/>
    <w:rsid w:val="00980EAE"/>
    <w:rsid w:val="0099264C"/>
    <w:rsid w:val="00996831"/>
    <w:rsid w:val="009B4B5B"/>
    <w:rsid w:val="009C30AE"/>
    <w:rsid w:val="00A15E59"/>
    <w:rsid w:val="00AA0D55"/>
    <w:rsid w:val="00AA5B23"/>
    <w:rsid w:val="00AF3C71"/>
    <w:rsid w:val="00AF4B0B"/>
    <w:rsid w:val="00B25BDD"/>
    <w:rsid w:val="00B52F7F"/>
    <w:rsid w:val="00BE4D54"/>
    <w:rsid w:val="00BF06FA"/>
    <w:rsid w:val="00C07A24"/>
    <w:rsid w:val="00C24BAB"/>
    <w:rsid w:val="00C2558A"/>
    <w:rsid w:val="00C52250"/>
    <w:rsid w:val="00C6562F"/>
    <w:rsid w:val="00C92816"/>
    <w:rsid w:val="00C96453"/>
    <w:rsid w:val="00CC3C9C"/>
    <w:rsid w:val="00CD22C5"/>
    <w:rsid w:val="00CE5EEE"/>
    <w:rsid w:val="00D064B9"/>
    <w:rsid w:val="00D100AD"/>
    <w:rsid w:val="00D45E93"/>
    <w:rsid w:val="00D46B8E"/>
    <w:rsid w:val="00D54A17"/>
    <w:rsid w:val="00D63FD3"/>
    <w:rsid w:val="00DB231F"/>
    <w:rsid w:val="00DF5B9C"/>
    <w:rsid w:val="00E00450"/>
    <w:rsid w:val="00E009AB"/>
    <w:rsid w:val="00E164D4"/>
    <w:rsid w:val="00E20AB4"/>
    <w:rsid w:val="00E21132"/>
    <w:rsid w:val="00E30FC1"/>
    <w:rsid w:val="00E37D8B"/>
    <w:rsid w:val="00E514A4"/>
    <w:rsid w:val="00E528DC"/>
    <w:rsid w:val="00E52A62"/>
    <w:rsid w:val="00EB7D82"/>
    <w:rsid w:val="00ED5C01"/>
    <w:rsid w:val="00EE1684"/>
    <w:rsid w:val="00EE1F1C"/>
    <w:rsid w:val="00F04CEA"/>
    <w:rsid w:val="00F11CFF"/>
    <w:rsid w:val="00F5330F"/>
    <w:rsid w:val="00F53461"/>
    <w:rsid w:val="00F7250F"/>
    <w:rsid w:val="00F90F60"/>
    <w:rsid w:val="00FA5753"/>
    <w:rsid w:val="00FB14D2"/>
    <w:rsid w:val="00FC4DAA"/>
    <w:rsid w:val="00FC6D50"/>
    <w:rsid w:val="00FD7CB6"/>
    <w:rsid w:val="00FE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4D002"/>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E0"/>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qFormat/>
    <w:rsid w:val="001926E0"/>
    <w:rPr>
      <w:rFonts w:ascii="Verdana" w:hAnsi="Verdana"/>
      <w:color w:val="0000FF"/>
      <w:sz w:val="20"/>
      <w:u w:val="single" w:color="0000FF"/>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8B4399"/>
    <w:pPr>
      <w:ind w:left="720"/>
      <w:contextualSpacing/>
    </w:pPr>
  </w:style>
  <w:style w:type="paragraph" w:styleId="NormalWeb">
    <w:name w:val="Normal (Web)"/>
    <w:basedOn w:val="Normal"/>
    <w:uiPriority w:val="99"/>
    <w:semiHidden/>
    <w:unhideWhenUsed/>
    <w:rsid w:val="00024273"/>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747011">
      <w:bodyDiv w:val="1"/>
      <w:marLeft w:val="0"/>
      <w:marRight w:val="0"/>
      <w:marTop w:val="0"/>
      <w:marBottom w:val="0"/>
      <w:divBdr>
        <w:top w:val="none" w:sz="0" w:space="0" w:color="auto"/>
        <w:left w:val="none" w:sz="0" w:space="0" w:color="auto"/>
        <w:bottom w:val="none" w:sz="0" w:space="0" w:color="auto"/>
        <w:right w:val="none" w:sz="0" w:space="0" w:color="auto"/>
      </w:divBdr>
      <w:divsChild>
        <w:div w:id="851913045">
          <w:marLeft w:val="0"/>
          <w:marRight w:val="0"/>
          <w:marTop w:val="0"/>
          <w:marBottom w:val="0"/>
          <w:divBdr>
            <w:top w:val="none" w:sz="0" w:space="0" w:color="auto"/>
            <w:left w:val="none" w:sz="0" w:space="0" w:color="auto"/>
            <w:bottom w:val="none" w:sz="0" w:space="0" w:color="auto"/>
            <w:right w:val="none" w:sz="0" w:space="0" w:color="auto"/>
          </w:divBdr>
          <w:divsChild>
            <w:div w:id="17046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83213">
      <w:bodyDiv w:val="1"/>
      <w:marLeft w:val="0"/>
      <w:marRight w:val="0"/>
      <w:marTop w:val="0"/>
      <w:marBottom w:val="0"/>
      <w:divBdr>
        <w:top w:val="none" w:sz="0" w:space="0" w:color="auto"/>
        <w:left w:val="none" w:sz="0" w:space="0" w:color="auto"/>
        <w:bottom w:val="none" w:sz="0" w:space="0" w:color="auto"/>
        <w:right w:val="none" w:sz="0" w:space="0" w:color="auto"/>
      </w:divBdr>
    </w:div>
    <w:div w:id="1459487830">
      <w:bodyDiv w:val="1"/>
      <w:marLeft w:val="0"/>
      <w:marRight w:val="0"/>
      <w:marTop w:val="0"/>
      <w:marBottom w:val="0"/>
      <w:divBdr>
        <w:top w:val="none" w:sz="0" w:space="0" w:color="auto"/>
        <w:left w:val="none" w:sz="0" w:space="0" w:color="auto"/>
        <w:bottom w:val="none" w:sz="0" w:space="0" w:color="auto"/>
        <w:right w:val="none" w:sz="0" w:space="0" w:color="auto"/>
      </w:divBdr>
    </w:div>
    <w:div w:id="1539662020">
      <w:bodyDiv w:val="1"/>
      <w:marLeft w:val="0"/>
      <w:marRight w:val="0"/>
      <w:marTop w:val="0"/>
      <w:marBottom w:val="0"/>
      <w:divBdr>
        <w:top w:val="none" w:sz="0" w:space="0" w:color="auto"/>
        <w:left w:val="none" w:sz="0" w:space="0" w:color="auto"/>
        <w:bottom w:val="none" w:sz="0" w:space="0" w:color="auto"/>
        <w:right w:val="none" w:sz="0" w:space="0" w:color="auto"/>
      </w:divBdr>
    </w:div>
    <w:div w:id="165976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77&amp;DT=G&amp;LID=en" TargetMode="External"/><Relationship Id="rId13" Type="http://schemas.openxmlformats.org/officeDocument/2006/relationships/hyperlink" Target="http://www.ed.gov/policy/speced/guid/idea/letters/2007-4/copenhaver101907eval4q2007.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d.gov/policy/speced/guid/idea/letters/2007-4/copenhaver101907eval4q2007.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ea.ed.gov/explore/view/p/,root,dynamic,QaCorner,7," TargetMode="External"/><Relationship Id="rId5" Type="http://schemas.openxmlformats.org/officeDocument/2006/relationships/webSettings" Target="webSettings.xml"/><Relationship Id="rId15" Type="http://schemas.openxmlformats.org/officeDocument/2006/relationships/hyperlink" Target="http://framework.esc18.net/" TargetMode="External"/><Relationship Id="rId23" Type="http://schemas.openxmlformats.org/officeDocument/2006/relationships/theme" Target="theme/theme1.xml"/><Relationship Id="rId10" Type="http://schemas.openxmlformats.org/officeDocument/2006/relationships/hyperlink" Target="https://www2.ed.gov/policy/speced/guid/idea/memosdcltrs/acc-12-017845r-ut-gallo-fba-4-2-13.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d.gov/policy/speced/guid/idea/letters/2007-3/sarzynski090507eval3q2007.pdf" TargetMode="External"/><Relationship Id="rId14" Type="http://schemas.openxmlformats.org/officeDocument/2006/relationships/hyperlink" Target="http://www.ed.gov/policy/speced/guid/idea/letters/2007-4/copenhaver101907eval4q2007.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342955E-F266-4F50-ADFC-BF5B3B86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36</cp:revision>
  <cp:lastPrinted>2016-03-01T22:06:00Z</cp:lastPrinted>
  <dcterms:created xsi:type="dcterms:W3CDTF">2020-09-16T13:43:00Z</dcterms:created>
  <dcterms:modified xsi:type="dcterms:W3CDTF">2025-10-27T14:53:00Z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