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D23F00">
          <w:rPr>
            <w:rStyle w:val="Hyperlink"/>
            <w:szCs w:val="20"/>
          </w:rPr>
          <w:t>Consent for Services</w:t>
        </w:r>
      </w:hyperlink>
      <w:r w:rsidRPr="008E1425">
        <w:rPr>
          <w:color w:val="000000" w:themeColor="text1"/>
          <w:szCs w:val="20"/>
        </w:rPr>
        <w:t xml:space="preserve"> </w:t>
      </w:r>
    </w:p>
    <w:p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D23F00">
        <w:rPr>
          <w:color w:val="000000" w:themeColor="text1"/>
          <w:szCs w:val="20"/>
        </w:rPr>
        <w:t>Consent</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rsidR="00D46B8E" w:rsidRPr="00D23F00" w:rsidRDefault="00D46B8E" w:rsidP="00D46B8E">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 xml:space="preserve">“The definition of </w:t>
      </w:r>
      <w:r w:rsidRPr="00D23F00">
        <w:rPr>
          <w:rFonts w:eastAsia="Times New Roman" w:cs="Times New Roman"/>
          <w:i/>
          <w:color w:val="auto"/>
          <w:szCs w:val="20"/>
        </w:rPr>
        <w:t>consent</w:t>
      </w:r>
      <w:r w:rsidRPr="00D23F00">
        <w:rPr>
          <w:rFonts w:eastAsia="Times New Roman" w:cs="Times New Roman"/>
          <w:color w:val="auto"/>
          <w:szCs w:val="20"/>
        </w:rPr>
        <w:t xml:space="preserve"> requires a parent to be fully informed of all information relevant to the activity for which consent is sought. The definition also requires a parent to agree in writing to an activity for which consent is sought.  Therefore, whenever consent is used in these regulations, it means that the consent is both informed and in writing.”  71 Fed. Reg. 46551 (August 14, 2006).</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“As a matter of practice, public agencies begin the process of obtaining parental consent by identifying the parent and contacting the parent by phone or through written correspondence, or speaking to the parent in parent-teacher conferences.”  71 Fed. Reg. 46629 (August 14, 2006).</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“If a surrogate parent already has been appointed because the public agency, after reasonable efforts, could not locate a parent, the public agency would not have to again attempt to contact other individuals meeting the definition of parent in § 300.30 to seek consent.”  71 Fed. Reg. 46631 (August 14, 2006).</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 xml:space="preserve">“We believe it is appropriate to use the phrase, ‘initial provision of services’ in § 300.300(a)(1)(ii), rather than the statutory phrase ‘consent for placement for receipt of special education and related services,’ in section 614(a)(1)(D)(i) of the Act to clarify that consent does not need to be sought every time a particular service is provided to the child. In addition, the distinction between consent for an initial evaluation and consent for initial services is more clearly conveyed in § 300.300(a)(1)(ii) than in the statutory language, and is consistent with the Department’s longstanding position that ‘placement’ refers to the provision of special education services, rather than a specific place, such as a specific classroom or specific school.”  71 Fed. Reg. 46640 (August 14, 2006).  </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“We believe § 300.300(b) is clear that the ‘initial provision of services’ means the first time a parent is offered special education and related services after the child has been evaluated in accordance with the procedures in §§ 300.301 through 300.311, and has been determined to be a child with a disability, as defined in § 300.8.”  71 Fed. Reg. 46633 (August 14, 2006).</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“New 300.300(b)(4)(ii)</w:t>
      </w:r>
      <w:r w:rsidR="000F6C72">
        <w:rPr>
          <w:rFonts w:eastAsia="Times New Roman" w:cs="Times New Roman"/>
          <w:color w:val="auto"/>
          <w:szCs w:val="20"/>
        </w:rPr>
        <w:t xml:space="preserve"> . . . </w:t>
      </w:r>
      <w:r w:rsidRPr="00D23F00">
        <w:rPr>
          <w:rFonts w:eastAsia="Times New Roman" w:cs="Times New Roman"/>
          <w:color w:val="auto"/>
          <w:szCs w:val="20"/>
        </w:rPr>
        <w:t xml:space="preserve">follows the specific language in section 614(a)(1)(D)(ii)(III)(bb) of the Act and reflects the new provision in the Act that relieves public agencies of any potential liability for failure to convene an </w:t>
      </w:r>
      <w:r w:rsidR="000802F5">
        <w:rPr>
          <w:rFonts w:eastAsia="Times New Roman" w:cs="Times New Roman"/>
          <w:color w:val="auto"/>
          <w:szCs w:val="20"/>
        </w:rPr>
        <w:t xml:space="preserve">[individualized education program] </w:t>
      </w:r>
      <w:r w:rsidRPr="00D23F00">
        <w:rPr>
          <w:rFonts w:eastAsia="Times New Roman" w:cs="Times New Roman"/>
          <w:color w:val="auto"/>
          <w:szCs w:val="20"/>
        </w:rPr>
        <w:t>IEP Team meeting or develop an IEP for a child whose parents have refused consent or failed to respond to a request for consent to the initial provision of special education and related services. It does not, however, prevent a public agency from convening an IEP Team meeting and developing an IEP for a child as a means of informing the parent about the services that would be provided with the parent’s consent.”  71 Fed. Reg. 46634 (August 14, 2006).</w:t>
      </w:r>
      <w:r w:rsidR="00173430">
        <w:rPr>
          <w:rFonts w:eastAsia="Times New Roman" w:cs="Times New Roman"/>
          <w:color w:val="auto"/>
          <w:szCs w:val="20"/>
        </w:rPr>
        <w:t xml:space="preserve"> </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 xml:space="preserve">“We believe that a public agency must make reasonable efforts to obtain informed consent from the parent for the initial provision of special education and related services to the child and will make this clear in § 300.300(b). We noted in our discussion regarding the reasonable efforts that a public agency must make to obtain parental consent for an initial evaluation to determine whether the child is a child with a disability, that we added a new paragraph (d)(5) to § 300.300 that provides that to meet the reasonable efforts requirement, a public agency must document its attempts to obtain consent using the procedures in § 300.322(d). We believe a public agency should make these same reasonable efforts to obtain parental consent </w:t>
      </w:r>
      <w:r w:rsidRPr="00D23F00">
        <w:rPr>
          <w:rFonts w:eastAsia="Times New Roman" w:cs="Times New Roman"/>
          <w:color w:val="auto"/>
          <w:szCs w:val="20"/>
        </w:rPr>
        <w:lastRenderedPageBreak/>
        <w:t>for initial services, and will include this in new § 300.300(d)(5).”  71 Fed. Reg. 46633 (August 14, 2006).</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“We do not believe it is necessary or appropriate to require a public agency to maintain additional documentation, beyond that required in new § 300.300(d)(5), of a parent’s refusal to provide consent for initial services or to prescribe where this documentation must be obtained or maintained. Public agencies understand the importance of properly documenting a parent’s refusal to consent to the initial provision of special education and related services and are in the best position to determine any additional documentation that is necessary and where to obtain and maintain such documentation.”  71 Fed. Reg. 46633-46634 (August 14, 2006).</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 xml:space="preserve">“We understand the commenters’ concern that a parent of a child with a disability who refuses to consent to the provision of special education and related services may not fully understand the extent of the special education and related services their child would receive without the development of an IEP for their child.  However, we do not view the consent provisions of the Act as creating the right of parents to consent to each specific special education and related service that their child receives. Instead, we believe that parents have the right to consent to the initial provision of special education and related services.  ‘Fully informed,’ in this context, means that a parent has been given an explanation of what special education and related services are and the types of services that might be found to be needed for their child, rather than the exact program of services that would be included in an IEP.”  71 Fed. Reg. 46634 (August 14, 2006).  </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 xml:space="preserve">“A child whose parent has refused consent for initial services would not be provided special education and related services and would continue to receive general education services.” </w:t>
      </w:r>
      <w:r w:rsidR="00173430">
        <w:rPr>
          <w:rFonts w:eastAsia="Times New Roman" w:cs="Times New Roman"/>
          <w:color w:val="auto"/>
          <w:szCs w:val="20"/>
        </w:rPr>
        <w:t xml:space="preserve"> </w:t>
      </w:r>
      <w:r w:rsidRPr="00D23F00">
        <w:rPr>
          <w:rFonts w:eastAsia="Times New Roman" w:cs="Times New Roman"/>
          <w:color w:val="auto"/>
          <w:szCs w:val="20"/>
        </w:rPr>
        <w:t>71</w:t>
      </w:r>
      <w:r w:rsidR="00173430">
        <w:rPr>
          <w:rFonts w:eastAsia="Times New Roman" w:cs="Times New Roman"/>
          <w:color w:val="auto"/>
          <w:szCs w:val="20"/>
        </w:rPr>
        <w:t> </w:t>
      </w:r>
      <w:r w:rsidRPr="00D23F00">
        <w:rPr>
          <w:rFonts w:eastAsia="Times New Roman" w:cs="Times New Roman"/>
          <w:color w:val="auto"/>
          <w:szCs w:val="20"/>
        </w:rPr>
        <w:t>Fed. Reg. 46633 (August 14, 2006).</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“Section 300.300(b)(4) allows a parent at any time after the initial provision of special education and related services to revoke consent for the continued provision of special education and related services to their child in their entirety. Under § 300.300(b)(1), parental consent is for the initial provision of special education and related services generally, not for a particular service or services. Once a public agency receives a parental revocation of consent, in writing, for all special education and related services for a child and provides prior written notice in accordance with § 300.503, the public agency must, within a reasonable time, discontinue all special education and related services to the child. In this circumstance, the public agency may not use the procedures in subpart E of these regulations, including the mediation procedures under § 300.506 or the due process procedures under §§ 300.507 through 300.516, to obtain agreement or a ruling that the services may be provided to the child.”  73 Fed. Reg. 73011 (December 1, 2008).</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“It is inappropriate for school personnel to encourage a parent to revoke consent for special education and related services.”  73 Fed. Reg. 73014 (December 1, 2008).</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 xml:space="preserve">“Once a parent revokes consent for a child to receive special education and related services, the child is considered a general education student and will be considered a general education student under the </w:t>
      </w:r>
      <w:r w:rsidR="000802F5">
        <w:rPr>
          <w:rFonts w:eastAsia="Times New Roman" w:cs="Times New Roman"/>
          <w:color w:val="auto"/>
          <w:szCs w:val="20"/>
        </w:rPr>
        <w:t xml:space="preserve">[Elementary and Secondary Education Act] </w:t>
      </w:r>
      <w:r w:rsidRPr="00D23F00">
        <w:rPr>
          <w:rFonts w:eastAsia="Times New Roman" w:cs="Times New Roman"/>
          <w:color w:val="auto"/>
          <w:szCs w:val="20"/>
        </w:rPr>
        <w:t>ESEA</w:t>
      </w:r>
      <w:r w:rsidRPr="00687784">
        <w:rPr>
          <w:rFonts w:eastAsia="Times New Roman" w:cs="Times New Roman"/>
          <w:color w:val="auto"/>
          <w:szCs w:val="20"/>
        </w:rPr>
        <w:t>.</w:t>
      </w:r>
      <w:r w:rsidR="00687784">
        <w:rPr>
          <w:rFonts w:eastAsia="Times New Roman" w:cs="Times New Roman"/>
          <w:color w:val="auto"/>
          <w:szCs w:val="20"/>
        </w:rPr>
        <w:t> . . .</w:t>
      </w:r>
      <w:r w:rsidRPr="00D23F00">
        <w:rPr>
          <w:rFonts w:eastAsia="Times New Roman" w:cs="Times New Roman"/>
          <w:color w:val="auto"/>
          <w:szCs w:val="20"/>
        </w:rPr>
        <w:t xml:space="preserve"> the child will not have an IEP; therefore, the State will no longer be required under the </w:t>
      </w:r>
      <w:r w:rsidR="000802F5">
        <w:rPr>
          <w:rFonts w:eastAsia="Times New Roman" w:cs="Times New Roman"/>
          <w:color w:val="auto"/>
          <w:szCs w:val="20"/>
        </w:rPr>
        <w:t xml:space="preserve">[Individuals with Disabilities Education Act] </w:t>
      </w:r>
      <w:r w:rsidRPr="00D23F00">
        <w:rPr>
          <w:rFonts w:eastAsia="Times New Roman" w:cs="Times New Roman"/>
          <w:color w:val="auto"/>
          <w:szCs w:val="20"/>
        </w:rPr>
        <w:t>IDEA to provide accommodations that were previously included in the child’s IEP.”  73 Fed. Reg. 73011 (December 1, 2008).</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lastRenderedPageBreak/>
        <w:t>“Once a parent revokes consent in writing under § 300.300(b)(4) for the continued provision of special education and related services, a teacher is not required to provide the previously identified IEP accommodations in the general education environment.  However, general education teachers often provide classroom accommodations for children who do not have IEPs. Nothing in § 300.300(b)(4) would prevent a general education teacher from providing a child whose parent has revoked consent for the continued provision of special education and related services with accommodations that are available to non-disabled children under relevant State standards.”  73 Fed. Reg. 73012 (December 1, 2008).</w:t>
      </w:r>
    </w:p>
    <w:p w:rsidR="00D23F00" w:rsidRPr="00D23F00" w:rsidRDefault="00D23F00" w:rsidP="00D23F00">
      <w:pPr>
        <w:spacing w:after="0" w:line="240" w:lineRule="auto"/>
        <w:jc w:val="both"/>
        <w:rPr>
          <w:rFonts w:eastAsia="Times New Roman" w:cs="Times New Roman"/>
          <w:color w:val="auto"/>
          <w:szCs w:val="20"/>
        </w:rPr>
      </w:pPr>
    </w:p>
    <w:p w:rsidR="00D23F00" w:rsidRDefault="00D23F00" w:rsidP="00D23F00">
      <w:pPr>
        <w:spacing w:after="0" w:line="240" w:lineRule="auto"/>
        <w:jc w:val="both"/>
        <w:rPr>
          <w:rFonts w:eastAsia="Times New Roman" w:cs="Times New Roman"/>
          <w:b/>
          <w:color w:val="auto"/>
          <w:szCs w:val="20"/>
          <w:u w:val="single"/>
        </w:rPr>
      </w:pPr>
      <w:r w:rsidRPr="00D23F00">
        <w:rPr>
          <w:rFonts w:eastAsia="Times New Roman" w:cs="Times New Roman"/>
          <w:b/>
          <w:color w:val="auto"/>
          <w:szCs w:val="20"/>
          <w:u w:val="single"/>
        </w:rPr>
        <w:t>Application Guidance</w:t>
      </w:r>
    </w:p>
    <w:p w:rsidR="00D23F00" w:rsidRPr="001104E6" w:rsidRDefault="00D23F00" w:rsidP="00D23F00">
      <w:pPr>
        <w:spacing w:after="0" w:line="240" w:lineRule="auto"/>
        <w:jc w:val="both"/>
        <w:rPr>
          <w:rFonts w:eastAsia="Times New Roman" w:cs="Times New Roman"/>
          <w:color w:val="auto"/>
          <w:szCs w:val="20"/>
        </w:rPr>
      </w:pPr>
    </w:p>
    <w:p w:rsidR="00D23F00" w:rsidRPr="001104E6" w:rsidRDefault="00790B4C" w:rsidP="001104E6">
      <w:pPr>
        <w:pStyle w:val="ListParagraph"/>
        <w:numPr>
          <w:ilvl w:val="0"/>
          <w:numId w:val="21"/>
        </w:numPr>
        <w:spacing w:after="0" w:line="240" w:lineRule="auto"/>
        <w:jc w:val="both"/>
        <w:rPr>
          <w:rFonts w:eastAsia="Times New Roman" w:cs="Times New Roman"/>
          <w:color w:val="auto"/>
          <w:szCs w:val="20"/>
        </w:rPr>
      </w:pPr>
      <w:hyperlink r:id="rId9" w:tgtFrame="_blank" w:history="1">
        <w:r w:rsidR="00D23F00" w:rsidRPr="001104E6">
          <w:rPr>
            <w:rStyle w:val="Hyperlink"/>
            <w:rFonts w:eastAsia="Times New Roman" w:cs="Times New Roman"/>
            <w:szCs w:val="20"/>
          </w:rPr>
          <w:t>Guidance on Revocation of Parental Consent for Special Education Services</w:t>
        </w:r>
      </w:hyperlink>
      <w:r w:rsidR="00D23F00" w:rsidRPr="001104E6">
        <w:rPr>
          <w:rFonts w:eastAsia="Times New Roman" w:cs="Times New Roman"/>
          <w:color w:val="auto"/>
          <w:szCs w:val="20"/>
        </w:rPr>
        <w:t xml:space="preserve"> (TEA) </w:t>
      </w:r>
    </w:p>
    <w:p w:rsidR="00D23F00" w:rsidRPr="00D23F00" w:rsidRDefault="00D23F00" w:rsidP="00D23F00">
      <w:pPr>
        <w:spacing w:after="0" w:line="240" w:lineRule="auto"/>
        <w:jc w:val="both"/>
        <w:rPr>
          <w:rFonts w:eastAsia="Times New Roman" w:cs="Times New Roman"/>
          <w:color w:val="auto"/>
          <w:szCs w:val="20"/>
        </w:rPr>
      </w:pPr>
    </w:p>
    <w:p w:rsidR="00D23F00" w:rsidRPr="00D23F00" w:rsidRDefault="00D23F00" w:rsidP="00D23F00">
      <w:pPr>
        <w:spacing w:after="0" w:line="240" w:lineRule="auto"/>
        <w:jc w:val="both"/>
        <w:rPr>
          <w:rFonts w:eastAsia="Times New Roman" w:cs="Times New Roman"/>
          <w:color w:val="auto"/>
          <w:szCs w:val="20"/>
        </w:rPr>
      </w:pPr>
      <w:r w:rsidRPr="00D23F00">
        <w:rPr>
          <w:rFonts w:eastAsia="Times New Roman" w:cs="Times New Roman"/>
          <w:color w:val="auto"/>
          <w:szCs w:val="20"/>
        </w:rPr>
        <w:t>Through the implementation of the</w:t>
      </w:r>
      <w:r w:rsidR="00B03138">
        <w:rPr>
          <w:rFonts w:eastAsia="Times New Roman" w:cs="Times New Roman"/>
          <w:color w:val="auto"/>
          <w:szCs w:val="20"/>
        </w:rPr>
        <w:t xml:space="preserve"> member district</w:t>
      </w:r>
      <w:r w:rsidRPr="00D23F00">
        <w:rPr>
          <w:rFonts w:eastAsia="Times New Roman" w:cs="Times New Roman"/>
          <w:color w:val="auto"/>
          <w:szCs w:val="20"/>
        </w:rPr>
        <w:t xml:space="preserve"> policies an</w:t>
      </w:r>
      <w:r w:rsidR="001104E6">
        <w:rPr>
          <w:rFonts w:eastAsia="Times New Roman" w:cs="Times New Roman"/>
          <w:color w:val="auto"/>
          <w:szCs w:val="20"/>
        </w:rPr>
        <w:t>d procedures as outlined in the</w:t>
      </w:r>
      <w:r w:rsidR="001104E6" w:rsidRPr="004E2A26">
        <w:rPr>
          <w:rFonts w:eastAsia="Times New Roman" w:cs="Times New Roman"/>
          <w:color w:val="auto"/>
          <w:szCs w:val="20"/>
        </w:rPr>
        <w:t xml:space="preserve"> </w:t>
      </w:r>
      <w:hyperlink r:id="rId10" w:history="1">
        <w:r w:rsidR="001104E6" w:rsidRPr="00C6562F">
          <w:rPr>
            <w:rStyle w:val="Hyperlink"/>
            <w:rFonts w:eastAsia="Times New Roman" w:cs="Times New Roman"/>
            <w:szCs w:val="20"/>
          </w:rPr>
          <w:t>Legal Framework</w:t>
        </w:r>
      </w:hyperlink>
      <w:r w:rsidR="001104E6" w:rsidRPr="004E2A26">
        <w:rPr>
          <w:rFonts w:eastAsia="Times New Roman" w:cs="Times New Roman"/>
          <w:color w:val="auto"/>
          <w:szCs w:val="20"/>
        </w:rPr>
        <w:t xml:space="preserve"> </w:t>
      </w:r>
      <w:r w:rsidRPr="00D23F00">
        <w:rPr>
          <w:rFonts w:eastAsia="Times New Roman" w:cs="Times New Roman"/>
          <w:color w:val="auto"/>
          <w:szCs w:val="20"/>
        </w:rPr>
        <w:t xml:space="preserve">for the Child-Centered Special Education Process, the </w:t>
      </w:r>
      <w:r w:rsidR="00B03138">
        <w:rPr>
          <w:rFonts w:eastAsia="Times New Roman" w:cs="Times New Roman"/>
          <w:color w:val="auto"/>
          <w:szCs w:val="20"/>
        </w:rPr>
        <w:t xml:space="preserve">member district </w:t>
      </w:r>
      <w:r w:rsidRPr="00D23F00">
        <w:rPr>
          <w:rFonts w:eastAsia="Times New Roman" w:cs="Times New Roman"/>
          <w:color w:val="auto"/>
          <w:szCs w:val="20"/>
        </w:rPr>
        <w:t>ensures that prior to the initial provision of services, reasonable efforts will be made to obtain informed written consent for the initial provision of services in conformance with the IDEA and its accompanying federal regulations, state statutes and regulations.  Moreover, the</w:t>
      </w:r>
      <w:r w:rsidR="00B03138">
        <w:rPr>
          <w:rFonts w:eastAsia="Times New Roman" w:cs="Times New Roman"/>
          <w:color w:val="auto"/>
          <w:szCs w:val="20"/>
        </w:rPr>
        <w:t xml:space="preserve"> member district</w:t>
      </w:r>
      <w:r w:rsidRPr="00D23F00">
        <w:rPr>
          <w:rFonts w:eastAsia="Times New Roman" w:cs="Times New Roman"/>
          <w:color w:val="auto"/>
          <w:szCs w:val="20"/>
        </w:rPr>
        <w:t xml:space="preserve"> will initiate services only after it has obtained consent for the initial provision of services.</w:t>
      </w:r>
    </w:p>
    <w:p w:rsidR="00E21132" w:rsidRPr="002045E8" w:rsidRDefault="00E21132" w:rsidP="006E3F0A">
      <w:pPr>
        <w:spacing w:after="0" w:line="240" w:lineRule="auto"/>
        <w:jc w:val="both"/>
        <w:rPr>
          <w:rFonts w:eastAsia="Times New Roman" w:cs="Times New Roman"/>
          <w:color w:val="auto"/>
          <w:szCs w:val="20"/>
        </w:rPr>
      </w:pPr>
    </w:p>
    <w:p w:rsidR="00850B01" w:rsidRPr="0013187F" w:rsidRDefault="00790B4C" w:rsidP="00894CA1">
      <w:pPr>
        <w:spacing w:after="0" w:line="240" w:lineRule="auto"/>
        <w:rPr>
          <w:szCs w:val="20"/>
        </w:rPr>
      </w:pPr>
      <w:r>
        <w:rPr>
          <w:szCs w:val="20"/>
        </w:rPr>
        <w:pict>
          <v:rect id="_x0000_i1025" style="width:468pt;height:3pt" o:hralign="center" o:hrstd="t" o:hrnoshade="t" o:hr="t" fillcolor="#0f3966 [3204]" stroked="f"/>
        </w:pict>
      </w:r>
    </w:p>
    <w:p w:rsidR="00ED5C3D" w:rsidRPr="005E5D7B" w:rsidRDefault="00ED5C3D" w:rsidP="00C228A8">
      <w:pPr>
        <w:pStyle w:val="NormalWeb"/>
        <w:shd w:val="clear" w:color="auto" w:fill="FFFFFF"/>
        <w:spacing w:before="0" w:beforeAutospacing="0" w:after="0" w:afterAutospacing="0"/>
        <w:rPr>
          <w:rFonts w:ascii="Verdana" w:hAnsi="Verdana"/>
          <w:iCs/>
          <w:sz w:val="20"/>
          <w:szCs w:val="20"/>
        </w:rPr>
      </w:pPr>
      <w:r w:rsidRPr="005E5D7B">
        <w:rPr>
          <w:rFonts w:ascii="Verdana" w:hAnsi="Verdana"/>
          <w:iCs/>
          <w:sz w:val="20"/>
          <w:szCs w:val="20"/>
        </w:rPr>
        <w:t>The RCSS keep</w:t>
      </w:r>
      <w:r w:rsidR="00C228A8" w:rsidRPr="005E5D7B">
        <w:rPr>
          <w:rFonts w:ascii="Verdana" w:hAnsi="Verdana"/>
          <w:iCs/>
          <w:sz w:val="20"/>
          <w:szCs w:val="20"/>
        </w:rPr>
        <w:t>s</w:t>
      </w:r>
      <w:r w:rsidRPr="005E5D7B">
        <w:rPr>
          <w:rFonts w:ascii="Verdana" w:hAnsi="Verdana"/>
          <w:iCs/>
          <w:sz w:val="20"/>
          <w:szCs w:val="20"/>
        </w:rPr>
        <w:t xml:space="preserve"> a record of its “reasonable efforts” to obtain parental consent including:</w:t>
      </w:r>
    </w:p>
    <w:p w:rsidR="00ED5C3D" w:rsidRPr="005E5D7B" w:rsidRDefault="00ED5C3D" w:rsidP="00ED5C3D">
      <w:pPr>
        <w:pStyle w:val="NormalWeb"/>
        <w:shd w:val="clear" w:color="auto" w:fill="FFFFFF"/>
        <w:spacing w:before="0" w:beforeAutospacing="0" w:after="0" w:afterAutospacing="0"/>
        <w:ind w:left="720"/>
        <w:rPr>
          <w:rFonts w:ascii="Verdana" w:hAnsi="Verdana"/>
          <w:iCs/>
          <w:sz w:val="20"/>
          <w:szCs w:val="20"/>
        </w:rPr>
      </w:pPr>
      <w:r w:rsidRPr="005E5D7B">
        <w:rPr>
          <w:rFonts w:ascii="Verdana" w:hAnsi="Verdana"/>
          <w:iCs/>
          <w:sz w:val="20"/>
          <w:szCs w:val="20"/>
        </w:rPr>
        <w:t>(1) Detailed records of telephone calls made or attempted and the results of those calls;</w:t>
      </w:r>
    </w:p>
    <w:p w:rsidR="00ED5C3D" w:rsidRPr="005E5D7B" w:rsidRDefault="00ED5C3D" w:rsidP="00ED5C3D">
      <w:pPr>
        <w:pStyle w:val="NormalWeb"/>
        <w:shd w:val="clear" w:color="auto" w:fill="FFFFFF"/>
        <w:spacing w:before="0" w:beforeAutospacing="0" w:after="0" w:afterAutospacing="0"/>
        <w:ind w:left="720"/>
        <w:rPr>
          <w:rFonts w:ascii="Verdana" w:hAnsi="Verdana"/>
          <w:iCs/>
          <w:sz w:val="20"/>
          <w:szCs w:val="20"/>
        </w:rPr>
      </w:pPr>
      <w:r w:rsidRPr="005E5D7B">
        <w:rPr>
          <w:rFonts w:ascii="Verdana" w:hAnsi="Verdana"/>
          <w:iCs/>
          <w:sz w:val="20"/>
          <w:szCs w:val="20"/>
        </w:rPr>
        <w:t>(2) Copies of correspondence sent to the parents and any responses received; and</w:t>
      </w:r>
    </w:p>
    <w:p w:rsidR="00ED5C3D" w:rsidRPr="005E5D7B" w:rsidRDefault="00ED5C3D" w:rsidP="00ED5C3D">
      <w:pPr>
        <w:pStyle w:val="NormalWeb"/>
        <w:shd w:val="clear" w:color="auto" w:fill="FFFFFF"/>
        <w:spacing w:before="0" w:beforeAutospacing="0" w:after="0" w:afterAutospacing="0"/>
        <w:ind w:left="1080" w:hanging="360"/>
        <w:rPr>
          <w:rFonts w:ascii="Verdana" w:hAnsi="Verdana"/>
          <w:iCs/>
          <w:sz w:val="20"/>
          <w:szCs w:val="20"/>
        </w:rPr>
      </w:pPr>
      <w:r w:rsidRPr="005E5D7B">
        <w:rPr>
          <w:rFonts w:ascii="Verdana" w:hAnsi="Verdana"/>
          <w:iCs/>
          <w:sz w:val="20"/>
          <w:szCs w:val="20"/>
        </w:rPr>
        <w:t>(3) Detailed records of meetings/conference or visits made to the parent’s home or place of employment and the results of those visits.</w:t>
      </w:r>
    </w:p>
    <w:p w:rsidR="00ED5C3D" w:rsidRPr="005E5D7B" w:rsidRDefault="00ED5C3D" w:rsidP="00ED5C3D">
      <w:pPr>
        <w:pStyle w:val="NormalWeb"/>
        <w:shd w:val="clear" w:color="auto" w:fill="FFFFFF"/>
        <w:spacing w:before="0" w:beforeAutospacing="0" w:after="0" w:afterAutospacing="0"/>
        <w:ind w:left="360"/>
        <w:rPr>
          <w:rFonts w:ascii="Verdana" w:hAnsi="Verdana"/>
          <w:iCs/>
          <w:sz w:val="20"/>
          <w:szCs w:val="20"/>
        </w:rPr>
      </w:pPr>
      <w:r w:rsidRPr="005E5D7B">
        <w:rPr>
          <w:rFonts w:ascii="Verdana" w:hAnsi="Verdana"/>
          <w:iCs/>
          <w:sz w:val="20"/>
          <w:szCs w:val="20"/>
        </w:rPr>
        <w:t xml:space="preserve">Campus staff should contact the Special Education </w:t>
      </w:r>
      <w:r w:rsidR="00C228A8" w:rsidRPr="005E5D7B">
        <w:rPr>
          <w:rFonts w:ascii="Verdana" w:hAnsi="Verdana"/>
          <w:iCs/>
          <w:sz w:val="20"/>
          <w:szCs w:val="20"/>
        </w:rPr>
        <w:t>Director</w:t>
      </w:r>
      <w:r w:rsidRPr="005E5D7B">
        <w:rPr>
          <w:rFonts w:ascii="Verdana" w:hAnsi="Verdana"/>
          <w:iCs/>
          <w:sz w:val="20"/>
          <w:szCs w:val="20"/>
        </w:rPr>
        <w:t xml:space="preserve"> when the parent or adult student Revokes Consent for Special Education Services. </w:t>
      </w:r>
      <w:r w:rsidRPr="005E5D7B">
        <w:rPr>
          <w:rFonts w:ascii="Verdana" w:hAnsi="Verdana"/>
          <w:iCs/>
          <w:sz w:val="20"/>
          <w:szCs w:val="20"/>
          <w:u w:val="single"/>
        </w:rPr>
        <w:t>Documentation in writing of the parent or adult student’s revocation will be on the required district form</w:t>
      </w:r>
      <w:r w:rsidRPr="005E5D7B">
        <w:rPr>
          <w:rFonts w:ascii="Verdana" w:hAnsi="Verdana"/>
          <w:iCs/>
          <w:sz w:val="20"/>
          <w:szCs w:val="20"/>
        </w:rPr>
        <w:t xml:space="preserve">. </w:t>
      </w:r>
      <w:r w:rsidR="00AF0DCB" w:rsidRPr="005E5D7B">
        <w:rPr>
          <w:rFonts w:ascii="Verdana" w:hAnsi="Verdana"/>
          <w:iCs/>
          <w:sz w:val="20"/>
          <w:szCs w:val="20"/>
        </w:rPr>
        <w:t>U</w:t>
      </w:r>
      <w:r w:rsidRPr="005E5D7B">
        <w:rPr>
          <w:rFonts w:ascii="Verdana" w:hAnsi="Verdana"/>
          <w:iCs/>
          <w:sz w:val="20"/>
          <w:szCs w:val="20"/>
        </w:rPr>
        <w:t>se of the district provided form will assure that </w:t>
      </w:r>
      <w:r w:rsidRPr="005E5D7B">
        <w:rPr>
          <w:rFonts w:ascii="Verdana" w:hAnsi="Verdana"/>
          <w:iCs/>
          <w:sz w:val="20"/>
          <w:szCs w:val="20"/>
          <w:u w:val="single"/>
        </w:rPr>
        <w:t>Prior Written Notice</w:t>
      </w:r>
      <w:r w:rsidRPr="005E5D7B">
        <w:rPr>
          <w:rFonts w:ascii="Verdana" w:hAnsi="Verdana"/>
          <w:iCs/>
          <w:sz w:val="20"/>
          <w:szCs w:val="20"/>
        </w:rPr>
        <w:t> federal requirements are specifically documented prior to ceasing services. Parent signature on this </w:t>
      </w:r>
      <w:r w:rsidRPr="005E5D7B">
        <w:rPr>
          <w:rFonts w:ascii="Verdana" w:hAnsi="Verdana"/>
          <w:iCs/>
          <w:sz w:val="20"/>
          <w:szCs w:val="20"/>
          <w:u w:val="single"/>
        </w:rPr>
        <w:t>P</w:t>
      </w:r>
      <w:r w:rsidR="00C228A8" w:rsidRPr="005E5D7B">
        <w:rPr>
          <w:rFonts w:ascii="Verdana" w:hAnsi="Verdana"/>
          <w:iCs/>
          <w:sz w:val="20"/>
          <w:szCs w:val="20"/>
          <w:u w:val="single"/>
        </w:rPr>
        <w:t xml:space="preserve">rior </w:t>
      </w:r>
      <w:r w:rsidRPr="005E5D7B">
        <w:rPr>
          <w:rFonts w:ascii="Verdana" w:hAnsi="Verdana"/>
          <w:iCs/>
          <w:sz w:val="20"/>
          <w:szCs w:val="20"/>
          <w:u w:val="single"/>
        </w:rPr>
        <w:t>W</w:t>
      </w:r>
      <w:r w:rsidR="00C228A8" w:rsidRPr="005E5D7B">
        <w:rPr>
          <w:rFonts w:ascii="Verdana" w:hAnsi="Verdana"/>
          <w:iCs/>
          <w:sz w:val="20"/>
          <w:szCs w:val="20"/>
          <w:u w:val="single"/>
        </w:rPr>
        <w:t xml:space="preserve">ritten </w:t>
      </w:r>
      <w:r w:rsidRPr="005E5D7B">
        <w:rPr>
          <w:rFonts w:ascii="Verdana" w:hAnsi="Verdana"/>
          <w:iCs/>
          <w:sz w:val="20"/>
          <w:szCs w:val="20"/>
          <w:u w:val="single"/>
        </w:rPr>
        <w:t>N</w:t>
      </w:r>
      <w:r w:rsidR="00C228A8" w:rsidRPr="005E5D7B">
        <w:rPr>
          <w:rFonts w:ascii="Verdana" w:hAnsi="Verdana"/>
          <w:iCs/>
          <w:sz w:val="20"/>
          <w:szCs w:val="20"/>
          <w:u w:val="single"/>
        </w:rPr>
        <w:t xml:space="preserve">otice </w:t>
      </w:r>
      <w:r w:rsidRPr="005E5D7B">
        <w:rPr>
          <w:rFonts w:ascii="Verdana" w:hAnsi="Verdana"/>
          <w:iCs/>
          <w:sz w:val="20"/>
          <w:szCs w:val="20"/>
        </w:rPr>
        <w:t>form can suffice as written request from the parent.</w:t>
      </w:r>
    </w:p>
    <w:p w:rsidR="005E5D7B" w:rsidRPr="005E5D7B" w:rsidRDefault="00ED5C3D" w:rsidP="005E5D7B">
      <w:pPr>
        <w:pStyle w:val="NormalWeb"/>
        <w:shd w:val="clear" w:color="auto" w:fill="FFFFFF"/>
        <w:spacing w:before="0" w:beforeAutospacing="0" w:after="0" w:afterAutospacing="0"/>
        <w:ind w:left="360"/>
        <w:rPr>
          <w:rFonts w:ascii="Verdana" w:hAnsi="Verdana"/>
          <w:iCs/>
          <w:sz w:val="20"/>
          <w:szCs w:val="20"/>
        </w:rPr>
      </w:pPr>
      <w:r w:rsidRPr="005E5D7B">
        <w:rPr>
          <w:rFonts w:ascii="Verdana" w:hAnsi="Verdana"/>
          <w:iCs/>
          <w:sz w:val="20"/>
          <w:szCs w:val="20"/>
        </w:rPr>
        <w:t xml:space="preserve">When a parent revokes consent for the provision of special education and related services, the RCSS may inquire as to why a parent is revoking </w:t>
      </w:r>
      <w:r w:rsidR="0013187F" w:rsidRPr="005E5D7B">
        <w:rPr>
          <w:rFonts w:ascii="Verdana" w:hAnsi="Verdana"/>
          <w:iCs/>
          <w:sz w:val="20"/>
          <w:szCs w:val="20"/>
        </w:rPr>
        <w:t>consent,</w:t>
      </w:r>
      <w:r w:rsidRPr="005E5D7B">
        <w:rPr>
          <w:rFonts w:ascii="Verdana" w:hAnsi="Verdana"/>
          <w:iCs/>
          <w:sz w:val="20"/>
          <w:szCs w:val="20"/>
        </w:rPr>
        <w:t xml:space="preserve"> but may not require a parent to provide an explanation, either orally or in writing, prior to ceasing the provision of special education services.</w:t>
      </w:r>
    </w:p>
    <w:p w:rsidR="005E5D7B" w:rsidRPr="005E5D7B" w:rsidRDefault="005E5D7B" w:rsidP="005E5D7B">
      <w:pPr>
        <w:pStyle w:val="NormalWeb"/>
        <w:shd w:val="clear" w:color="auto" w:fill="FFFFFF"/>
        <w:spacing w:before="0" w:beforeAutospacing="0" w:after="0" w:afterAutospacing="0"/>
        <w:ind w:left="360"/>
        <w:rPr>
          <w:rFonts w:ascii="Verdana" w:hAnsi="Verdana"/>
          <w:iCs/>
          <w:sz w:val="20"/>
          <w:szCs w:val="20"/>
        </w:rPr>
      </w:pPr>
    </w:p>
    <w:p w:rsidR="00C228A8" w:rsidRPr="005E5D7B" w:rsidRDefault="005E5D7B" w:rsidP="005E5D7B">
      <w:pPr>
        <w:pStyle w:val="NormalWeb"/>
        <w:shd w:val="clear" w:color="auto" w:fill="FFFFFF"/>
        <w:spacing w:before="0" w:beforeAutospacing="0" w:after="0" w:afterAutospacing="0"/>
        <w:rPr>
          <w:rFonts w:ascii="Verdana" w:hAnsi="Verdana"/>
          <w:iCs/>
          <w:sz w:val="20"/>
          <w:szCs w:val="20"/>
        </w:rPr>
      </w:pPr>
      <w:r w:rsidRPr="005E5D7B">
        <w:rPr>
          <w:rFonts w:ascii="Verdana" w:hAnsi="Verdana" w:cs="Calibri"/>
          <w:b/>
          <w:sz w:val="20"/>
          <w:szCs w:val="20"/>
        </w:rPr>
        <w:t>Staff Responsible</w:t>
      </w:r>
      <w:r w:rsidR="00C228A8" w:rsidRPr="005E5D7B">
        <w:rPr>
          <w:rFonts w:ascii="Verdana" w:hAnsi="Verdana" w:cs="Calibri"/>
          <w:b/>
          <w:sz w:val="20"/>
          <w:szCs w:val="20"/>
        </w:rPr>
        <w:t>:</w:t>
      </w:r>
    </w:p>
    <w:p w:rsidR="00C228A8" w:rsidRPr="005E5D7B" w:rsidRDefault="00C228A8" w:rsidP="00C228A8">
      <w:pPr>
        <w:spacing w:after="120" w:line="240" w:lineRule="auto"/>
        <w:ind w:firstLine="720"/>
        <w:contextualSpacing/>
        <w:rPr>
          <w:rFonts w:cs="Calibri"/>
          <w:color w:val="auto"/>
          <w:szCs w:val="20"/>
        </w:rPr>
      </w:pPr>
      <w:r w:rsidRPr="005E5D7B">
        <w:rPr>
          <w:rFonts w:cs="Calibri"/>
          <w:b/>
          <w:color w:val="auto"/>
          <w:szCs w:val="20"/>
        </w:rPr>
        <w:t xml:space="preserve">District Level: </w:t>
      </w:r>
      <w:r w:rsidRPr="005E5D7B">
        <w:rPr>
          <w:rFonts w:cs="Calibri"/>
          <w:color w:val="auto"/>
          <w:szCs w:val="20"/>
        </w:rPr>
        <w:t>Special Education Director</w:t>
      </w:r>
    </w:p>
    <w:p w:rsidR="00C228A8" w:rsidRPr="005E5D7B" w:rsidRDefault="00C228A8" w:rsidP="00C228A8">
      <w:pPr>
        <w:spacing w:after="120" w:line="240" w:lineRule="auto"/>
        <w:ind w:firstLine="720"/>
        <w:contextualSpacing/>
        <w:rPr>
          <w:rFonts w:cs="Calibri"/>
          <w:color w:val="auto"/>
          <w:szCs w:val="20"/>
        </w:rPr>
      </w:pPr>
      <w:r w:rsidRPr="005E5D7B">
        <w:rPr>
          <w:rFonts w:cs="Calibri"/>
          <w:b/>
          <w:color w:val="auto"/>
          <w:szCs w:val="20"/>
        </w:rPr>
        <w:t>Campus Level:</w:t>
      </w:r>
      <w:r w:rsidRPr="005E5D7B">
        <w:rPr>
          <w:rFonts w:cs="Calibri"/>
          <w:color w:val="auto"/>
          <w:szCs w:val="20"/>
        </w:rPr>
        <w:t xml:space="preserve"> Diagnostician/LSSP, Principal, Counselor</w:t>
      </w:r>
    </w:p>
    <w:p w:rsidR="00C228A8" w:rsidRPr="005E5D7B" w:rsidRDefault="00C228A8" w:rsidP="00C228A8">
      <w:pPr>
        <w:spacing w:after="120" w:line="240" w:lineRule="auto"/>
        <w:contextualSpacing/>
        <w:rPr>
          <w:rFonts w:cs="Calibri"/>
          <w:color w:val="auto"/>
          <w:szCs w:val="20"/>
        </w:rPr>
      </w:pPr>
    </w:p>
    <w:p w:rsidR="00C228A8" w:rsidRPr="005E5D7B" w:rsidRDefault="005E5D7B" w:rsidP="005E5D7B">
      <w:pPr>
        <w:spacing w:after="0" w:line="240" w:lineRule="auto"/>
        <w:contextualSpacing/>
        <w:rPr>
          <w:rFonts w:cs="Calibri"/>
          <w:b/>
          <w:bCs/>
          <w:color w:val="auto"/>
          <w:szCs w:val="20"/>
        </w:rPr>
      </w:pPr>
      <w:r w:rsidRPr="005E5D7B">
        <w:rPr>
          <w:rFonts w:cs="Calibri"/>
          <w:b/>
          <w:bCs/>
          <w:color w:val="auto"/>
          <w:szCs w:val="20"/>
        </w:rPr>
        <w:t>Timelines</w:t>
      </w:r>
      <w:r w:rsidR="00C228A8" w:rsidRPr="005E5D7B">
        <w:rPr>
          <w:rFonts w:cs="Calibri"/>
          <w:b/>
          <w:bCs/>
          <w:color w:val="auto"/>
          <w:szCs w:val="20"/>
        </w:rPr>
        <w:t>:</w:t>
      </w:r>
    </w:p>
    <w:p w:rsidR="00C228A8" w:rsidRPr="005E5D7B" w:rsidRDefault="00C228A8" w:rsidP="00C228A8">
      <w:pPr>
        <w:pStyle w:val="ListParagraph"/>
        <w:numPr>
          <w:ilvl w:val="0"/>
          <w:numId w:val="22"/>
        </w:numPr>
        <w:spacing w:after="120" w:line="240" w:lineRule="auto"/>
        <w:rPr>
          <w:rFonts w:cs="Calibri"/>
          <w:color w:val="auto"/>
          <w:szCs w:val="20"/>
        </w:rPr>
      </w:pPr>
      <w:r w:rsidRPr="005E5D7B">
        <w:rPr>
          <w:rFonts w:cs="Calibri"/>
          <w:color w:val="auto"/>
          <w:szCs w:val="20"/>
        </w:rPr>
        <w:t>Training for staff will take place annually.</w:t>
      </w:r>
    </w:p>
    <w:p w:rsidR="005E5D7B" w:rsidRPr="005E5D7B" w:rsidRDefault="005E5D7B" w:rsidP="005E5D7B">
      <w:pPr>
        <w:spacing w:after="0" w:line="240" w:lineRule="auto"/>
        <w:rPr>
          <w:rFonts w:cs="Calibri"/>
          <w:b/>
          <w:iCs/>
          <w:color w:val="auto"/>
          <w:szCs w:val="20"/>
        </w:rPr>
      </w:pPr>
      <w:r w:rsidRPr="005E5D7B">
        <w:rPr>
          <w:rFonts w:cs="Calibri"/>
          <w:b/>
          <w:color w:val="auto"/>
          <w:szCs w:val="20"/>
        </w:rPr>
        <w:t>Evidence of Practice:</w:t>
      </w:r>
    </w:p>
    <w:p w:rsidR="00C228A8" w:rsidRPr="005E5D7B" w:rsidRDefault="00C228A8" w:rsidP="00C228A8">
      <w:pPr>
        <w:pStyle w:val="ListParagraph"/>
        <w:numPr>
          <w:ilvl w:val="0"/>
          <w:numId w:val="23"/>
        </w:numPr>
        <w:spacing w:after="120" w:line="240" w:lineRule="auto"/>
        <w:rPr>
          <w:rFonts w:cs="Calibri"/>
          <w:bCs/>
          <w:color w:val="auto"/>
          <w:szCs w:val="20"/>
        </w:rPr>
      </w:pPr>
      <w:r w:rsidRPr="005E5D7B">
        <w:rPr>
          <w:rFonts w:cs="Calibri"/>
          <w:bCs/>
          <w:color w:val="auto"/>
          <w:szCs w:val="20"/>
        </w:rPr>
        <w:t>Form</w:t>
      </w:r>
      <w:r w:rsidR="00A634E2" w:rsidRPr="005E5D7B">
        <w:rPr>
          <w:rFonts w:cs="Calibri"/>
          <w:bCs/>
          <w:color w:val="auto"/>
          <w:szCs w:val="20"/>
        </w:rPr>
        <w:t>-Decline Special Education Services</w:t>
      </w:r>
    </w:p>
    <w:p w:rsidR="005B1B50" w:rsidRPr="005E5D7B" w:rsidRDefault="00C228A8" w:rsidP="00C228A8">
      <w:pPr>
        <w:pStyle w:val="ListParagraph"/>
        <w:numPr>
          <w:ilvl w:val="0"/>
          <w:numId w:val="23"/>
        </w:numPr>
        <w:spacing w:after="120" w:line="240" w:lineRule="auto"/>
        <w:rPr>
          <w:rFonts w:cs="Calibri"/>
          <w:bCs/>
          <w:color w:val="auto"/>
          <w:szCs w:val="20"/>
        </w:rPr>
      </w:pPr>
      <w:r w:rsidRPr="005E5D7B">
        <w:rPr>
          <w:rFonts w:cs="Calibri"/>
          <w:bCs/>
          <w:color w:val="auto"/>
          <w:szCs w:val="20"/>
        </w:rPr>
        <w:t xml:space="preserve">Prior Written </w:t>
      </w:r>
      <w:r w:rsidR="00A634E2" w:rsidRPr="005E5D7B">
        <w:rPr>
          <w:rFonts w:cs="Calibri"/>
          <w:bCs/>
          <w:color w:val="auto"/>
          <w:szCs w:val="20"/>
        </w:rPr>
        <w:t xml:space="preserve">Notice-Notice: Parent Revocation of Special Education Services </w:t>
      </w:r>
      <w:r w:rsidRPr="005E5D7B">
        <w:rPr>
          <w:rFonts w:cs="Calibri"/>
          <w:bCs/>
          <w:color w:val="auto"/>
          <w:szCs w:val="20"/>
        </w:rPr>
        <w:t xml:space="preserve"> </w:t>
      </w:r>
    </w:p>
    <w:p w:rsidR="00C228A8" w:rsidRPr="005E5D7B" w:rsidRDefault="00A634E2" w:rsidP="00C228A8">
      <w:pPr>
        <w:pStyle w:val="ListParagraph"/>
        <w:numPr>
          <w:ilvl w:val="0"/>
          <w:numId w:val="23"/>
        </w:numPr>
        <w:spacing w:after="120" w:line="240" w:lineRule="auto"/>
        <w:rPr>
          <w:rFonts w:cs="Calibri"/>
          <w:bCs/>
          <w:color w:val="auto"/>
          <w:szCs w:val="20"/>
        </w:rPr>
      </w:pPr>
      <w:r w:rsidRPr="005E5D7B">
        <w:rPr>
          <w:rFonts w:cs="Calibri"/>
          <w:bCs/>
          <w:color w:val="auto"/>
          <w:szCs w:val="20"/>
        </w:rPr>
        <w:t>Contact log</w:t>
      </w:r>
    </w:p>
    <w:p w:rsidR="005F3038" w:rsidRDefault="00C228A8" w:rsidP="00C228A8">
      <w:pPr>
        <w:pStyle w:val="ListParagraph"/>
        <w:numPr>
          <w:ilvl w:val="0"/>
          <w:numId w:val="23"/>
        </w:numPr>
        <w:spacing w:after="120" w:line="240" w:lineRule="auto"/>
        <w:rPr>
          <w:rFonts w:cs="Calibri"/>
          <w:bCs/>
          <w:color w:val="auto"/>
          <w:szCs w:val="20"/>
        </w:rPr>
      </w:pPr>
      <w:r w:rsidRPr="005E5D7B">
        <w:rPr>
          <w:rFonts w:cs="Calibri"/>
          <w:bCs/>
          <w:color w:val="auto"/>
          <w:szCs w:val="20"/>
        </w:rPr>
        <w:t>Staff training artifacts (presentation</w:t>
      </w:r>
      <w:r w:rsidRPr="0013187F">
        <w:rPr>
          <w:rFonts w:cs="Calibri"/>
          <w:bCs/>
          <w:color w:val="auto"/>
          <w:szCs w:val="20"/>
        </w:rPr>
        <w:t xml:space="preserve"> handouts, sign-in sheets, etc.)</w:t>
      </w:r>
    </w:p>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 w:rsidR="005F3038" w:rsidRPr="005F3038" w:rsidRDefault="005F3038" w:rsidP="005F3038">
      <w:pPr>
        <w:tabs>
          <w:tab w:val="left" w:pos="2385"/>
        </w:tabs>
      </w:pPr>
      <w:r>
        <w:tab/>
      </w:r>
    </w:p>
    <w:p w:rsidR="00C228A8" w:rsidRPr="005F3038" w:rsidRDefault="00C228A8" w:rsidP="005F3038"/>
    <w:sectPr w:rsidR="00C228A8" w:rsidRPr="005F3038" w:rsidSect="00A15E59">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B4C" w:rsidRDefault="00790B4C">
      <w:pPr>
        <w:spacing w:after="0" w:line="240" w:lineRule="auto"/>
      </w:pPr>
      <w:r>
        <w:separator/>
      </w:r>
    </w:p>
  </w:endnote>
  <w:endnote w:type="continuationSeparator" w:id="0">
    <w:p w:rsidR="00790B4C" w:rsidRDefault="0079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038" w:rsidRDefault="005F3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1"/>
      <w:gridCol w:w="6069"/>
    </w:tblGrid>
    <w:tr w:rsidR="00A15E59" w:rsidRPr="00CD22C5" w:rsidTr="007A30FA">
      <w:trPr>
        <w:jc w:val="center"/>
      </w:trPr>
      <w:tc>
        <w:tcPr>
          <w:tcW w:w="3348" w:type="dxa"/>
          <w:vAlign w:val="center"/>
        </w:tcPr>
        <w:p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3F6CB5">
            <w:rPr>
              <w:b w:val="0"/>
              <w:sz w:val="16"/>
              <w:szCs w:val="16"/>
            </w:rPr>
            <w:t>Procedures</w:t>
          </w:r>
        </w:p>
      </w:tc>
      <w:tc>
        <w:tcPr>
          <w:tcW w:w="6228" w:type="dxa"/>
          <w:vAlign w:val="center"/>
        </w:tcPr>
        <w:p w:rsidR="00A15E59" w:rsidRPr="009A1B8F" w:rsidRDefault="00D23F00" w:rsidP="00D23F00">
          <w:pPr>
            <w:pStyle w:val="Footer"/>
            <w:tabs>
              <w:tab w:val="left" w:pos="1260"/>
            </w:tabs>
            <w:jc w:val="right"/>
            <w:rPr>
              <w:sz w:val="16"/>
              <w:szCs w:val="16"/>
            </w:rPr>
          </w:pPr>
          <w:r>
            <w:rPr>
              <w:sz w:val="16"/>
              <w:szCs w:val="16"/>
            </w:rPr>
            <w:t>CONSENT FOR SERVICES</w:t>
          </w:r>
        </w:p>
      </w:tc>
    </w:tr>
    <w:tr w:rsidR="00A15E59" w:rsidRPr="00CD22C5" w:rsidTr="007A30FA">
      <w:trPr>
        <w:jc w:val="center"/>
      </w:trPr>
      <w:tc>
        <w:tcPr>
          <w:tcW w:w="3348" w:type="dxa"/>
          <w:vAlign w:val="center"/>
        </w:tcPr>
        <w:p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5B1B50" w:rsidRPr="005F3038">
            <w:rPr>
              <w:b w:val="0"/>
              <w:sz w:val="16"/>
              <w:szCs w:val="16"/>
            </w:rPr>
            <w:t>08/202</w:t>
          </w:r>
          <w:r w:rsidR="00BB2598">
            <w:rPr>
              <w:b w:val="0"/>
              <w:sz w:val="16"/>
              <w:szCs w:val="16"/>
            </w:rPr>
            <w:t>5</w:t>
          </w:r>
          <w:bookmarkStart w:id="0" w:name="_GoBack"/>
          <w:bookmarkEnd w:id="0"/>
        </w:p>
      </w:tc>
      <w:tc>
        <w:tcPr>
          <w:tcW w:w="6228" w:type="dxa"/>
          <w:vAlign w:val="center"/>
        </w:tcPr>
        <w:p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95D1C">
            <w:rPr>
              <w:b w:val="0"/>
              <w:noProof/>
              <w:sz w:val="16"/>
              <w:szCs w:val="16"/>
            </w:rPr>
            <w:t>3</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A95D1C">
            <w:rPr>
              <w:b w:val="0"/>
              <w:noProof/>
              <w:sz w:val="16"/>
              <w:szCs w:val="16"/>
            </w:rPr>
            <w:t>3</w:t>
          </w:r>
          <w:r w:rsidRPr="00CD22C5">
            <w:rPr>
              <w:b w:val="0"/>
              <w:sz w:val="16"/>
              <w:szCs w:val="16"/>
            </w:rPr>
            <w:fldChar w:fldCharType="end"/>
          </w:r>
        </w:p>
      </w:tc>
    </w:tr>
  </w:tbl>
  <w:p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rsidTr="00CD22C5">
      <w:tc>
        <w:tcPr>
          <w:tcW w:w="4338" w:type="dxa"/>
          <w:vAlign w:val="center"/>
        </w:tcPr>
        <w:p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rsidTr="00CD22C5">
      <w:tc>
        <w:tcPr>
          <w:tcW w:w="4338" w:type="dxa"/>
          <w:vAlign w:val="center"/>
        </w:tcPr>
        <w:p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B4C" w:rsidRDefault="00790B4C">
      <w:pPr>
        <w:spacing w:after="0" w:line="240" w:lineRule="auto"/>
      </w:pPr>
      <w:r>
        <w:separator/>
      </w:r>
    </w:p>
  </w:footnote>
  <w:footnote w:type="continuationSeparator" w:id="0">
    <w:p w:rsidR="00790B4C" w:rsidRDefault="00790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038" w:rsidRDefault="005F3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15E59" w:rsidRPr="00A15E59" w:rsidRDefault="00A15E59" w:rsidP="00A15E59">
          <w:pPr>
            <w:pStyle w:val="Header"/>
            <w:spacing w:before="0"/>
            <w:jc w:val="center"/>
            <w:rPr>
              <w:color w:val="0F3966" w:themeColor="accent1"/>
              <w:sz w:val="24"/>
            </w:rPr>
          </w:pPr>
          <w:r w:rsidRPr="00A15E59">
            <w:rPr>
              <w:sz w:val="24"/>
            </w:rPr>
            <w:t xml:space="preserve">OPERATING </w:t>
          </w:r>
          <w:r w:rsidR="003F6CB5">
            <w:rPr>
              <w:sz w:val="24"/>
            </w:rPr>
            <w:t>PROCEDURES</w:t>
          </w:r>
        </w:p>
      </w:tc>
    </w:tr>
    <w:tr w:rsidR="00A15E59" w:rsidRPr="00A15E59"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727C62" w:rsidRPr="00A15E59" w:rsidRDefault="00D23F00" w:rsidP="00D23F00">
          <w:pPr>
            <w:pStyle w:val="Header"/>
            <w:spacing w:before="0"/>
            <w:jc w:val="center"/>
            <w:rPr>
              <w:sz w:val="24"/>
            </w:rPr>
          </w:pPr>
          <w:r>
            <w:rPr>
              <w:sz w:val="24"/>
            </w:rPr>
            <w:t>CONSENT FOR SERVICES</w:t>
          </w:r>
        </w:p>
      </w:tc>
    </w:tr>
    <w:tr w:rsidR="00A15E59" w:rsidRPr="00A15E59"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5B1B50" w:rsidRPr="00A15E59" w:rsidRDefault="005B1B50" w:rsidP="0017202D">
          <w:pPr>
            <w:pStyle w:val="Header"/>
            <w:spacing w:before="0"/>
            <w:jc w:val="left"/>
          </w:pPr>
          <w:r>
            <w:t>Robertson County Special Services</w:t>
          </w:r>
        </w:p>
      </w:tc>
      <w:tc>
        <w:tcPr>
          <w:tcW w:w="1710" w:type="dxa"/>
          <w:vAlign w:val="center"/>
        </w:tcPr>
        <w:p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038" w:rsidRDefault="005F3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B7EF4"/>
    <w:multiLevelType w:val="hybridMultilevel"/>
    <w:tmpl w:val="37B6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2D6FEB"/>
    <w:multiLevelType w:val="hybridMultilevel"/>
    <w:tmpl w:val="AAC26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8"/>
  </w:num>
  <w:num w:numId="15">
    <w:abstractNumId w:val="13"/>
  </w:num>
  <w:num w:numId="16">
    <w:abstractNumId w:val="12"/>
  </w:num>
  <w:num w:numId="17">
    <w:abstractNumId w:val="9"/>
  </w:num>
  <w:num w:numId="18">
    <w:abstractNumId w:val="15"/>
  </w:num>
  <w:num w:numId="19">
    <w:abstractNumId w:val="11"/>
  </w:num>
  <w:num w:numId="20">
    <w:abstractNumId w:val="19"/>
  </w:num>
  <w:num w:numId="21">
    <w:abstractNumId w:val="14"/>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66732"/>
    <w:rsid w:val="000802F5"/>
    <w:rsid w:val="000C084D"/>
    <w:rsid w:val="000C551A"/>
    <w:rsid w:val="000F6C72"/>
    <w:rsid w:val="0010401E"/>
    <w:rsid w:val="001104E6"/>
    <w:rsid w:val="0013187F"/>
    <w:rsid w:val="00140EB8"/>
    <w:rsid w:val="0017202D"/>
    <w:rsid w:val="00173430"/>
    <w:rsid w:val="001926E0"/>
    <w:rsid w:val="001C6AC8"/>
    <w:rsid w:val="001E4ECB"/>
    <w:rsid w:val="002045E8"/>
    <w:rsid w:val="00271990"/>
    <w:rsid w:val="00287E6A"/>
    <w:rsid w:val="00302120"/>
    <w:rsid w:val="0036796B"/>
    <w:rsid w:val="003920EE"/>
    <w:rsid w:val="003A7946"/>
    <w:rsid w:val="003D0698"/>
    <w:rsid w:val="003F6CB5"/>
    <w:rsid w:val="00426C23"/>
    <w:rsid w:val="00452D0C"/>
    <w:rsid w:val="00462709"/>
    <w:rsid w:val="004C26A1"/>
    <w:rsid w:val="004E2A26"/>
    <w:rsid w:val="004F27C1"/>
    <w:rsid w:val="004F452C"/>
    <w:rsid w:val="005065CF"/>
    <w:rsid w:val="00512E3A"/>
    <w:rsid w:val="005B1B50"/>
    <w:rsid w:val="005B4D80"/>
    <w:rsid w:val="005E2F9D"/>
    <w:rsid w:val="005E5D7B"/>
    <w:rsid w:val="005F3038"/>
    <w:rsid w:val="0060774C"/>
    <w:rsid w:val="00633237"/>
    <w:rsid w:val="00633C11"/>
    <w:rsid w:val="006616FF"/>
    <w:rsid w:val="00687784"/>
    <w:rsid w:val="006E3F0A"/>
    <w:rsid w:val="00727C62"/>
    <w:rsid w:val="00790B4C"/>
    <w:rsid w:val="007A30FA"/>
    <w:rsid w:val="007D5D41"/>
    <w:rsid w:val="00831F03"/>
    <w:rsid w:val="00850B01"/>
    <w:rsid w:val="00884D94"/>
    <w:rsid w:val="00894CA1"/>
    <w:rsid w:val="008B4399"/>
    <w:rsid w:val="008E1425"/>
    <w:rsid w:val="008F656D"/>
    <w:rsid w:val="00924B11"/>
    <w:rsid w:val="009415A3"/>
    <w:rsid w:val="00962988"/>
    <w:rsid w:val="00976E6E"/>
    <w:rsid w:val="00977541"/>
    <w:rsid w:val="00980EAE"/>
    <w:rsid w:val="00996831"/>
    <w:rsid w:val="009B58A2"/>
    <w:rsid w:val="009C52A4"/>
    <w:rsid w:val="00A15E59"/>
    <w:rsid w:val="00A428CA"/>
    <w:rsid w:val="00A634E2"/>
    <w:rsid w:val="00A95D1C"/>
    <w:rsid w:val="00AA0D55"/>
    <w:rsid w:val="00AA3776"/>
    <w:rsid w:val="00AF0DCB"/>
    <w:rsid w:val="00AF4B0B"/>
    <w:rsid w:val="00B03138"/>
    <w:rsid w:val="00B5575B"/>
    <w:rsid w:val="00B94CEB"/>
    <w:rsid w:val="00BA0AE1"/>
    <w:rsid w:val="00BB2598"/>
    <w:rsid w:val="00BE4D54"/>
    <w:rsid w:val="00BF06FA"/>
    <w:rsid w:val="00C0304E"/>
    <w:rsid w:val="00C228A8"/>
    <w:rsid w:val="00C232AD"/>
    <w:rsid w:val="00C24BAB"/>
    <w:rsid w:val="00C2558A"/>
    <w:rsid w:val="00C52250"/>
    <w:rsid w:val="00C6562F"/>
    <w:rsid w:val="00CD22C5"/>
    <w:rsid w:val="00CE5EEE"/>
    <w:rsid w:val="00D100AD"/>
    <w:rsid w:val="00D23F00"/>
    <w:rsid w:val="00D45E93"/>
    <w:rsid w:val="00D462D1"/>
    <w:rsid w:val="00D46B8E"/>
    <w:rsid w:val="00D54A17"/>
    <w:rsid w:val="00D63FD3"/>
    <w:rsid w:val="00DB231F"/>
    <w:rsid w:val="00DB7A19"/>
    <w:rsid w:val="00DF5B9C"/>
    <w:rsid w:val="00E00450"/>
    <w:rsid w:val="00E009AB"/>
    <w:rsid w:val="00E164D4"/>
    <w:rsid w:val="00E20AB4"/>
    <w:rsid w:val="00E21132"/>
    <w:rsid w:val="00E30FC1"/>
    <w:rsid w:val="00E37D8B"/>
    <w:rsid w:val="00E514A4"/>
    <w:rsid w:val="00ED5C01"/>
    <w:rsid w:val="00ED5C3D"/>
    <w:rsid w:val="00EE1684"/>
    <w:rsid w:val="00EE1F1C"/>
    <w:rsid w:val="00F04CEA"/>
    <w:rsid w:val="00F11CFF"/>
    <w:rsid w:val="00F52A4A"/>
    <w:rsid w:val="00F90F60"/>
    <w:rsid w:val="00FB14D2"/>
    <w:rsid w:val="00FC4DAA"/>
    <w:rsid w:val="00FC6D50"/>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9CDD2"/>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paragraph" w:styleId="NormalWeb">
    <w:name w:val="Normal (Web)"/>
    <w:basedOn w:val="Normal"/>
    <w:uiPriority w:val="99"/>
    <w:unhideWhenUsed/>
    <w:rsid w:val="00ED5C3D"/>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5375">
      <w:bodyDiv w:val="1"/>
      <w:marLeft w:val="0"/>
      <w:marRight w:val="0"/>
      <w:marTop w:val="0"/>
      <w:marBottom w:val="0"/>
      <w:divBdr>
        <w:top w:val="none" w:sz="0" w:space="0" w:color="auto"/>
        <w:left w:val="none" w:sz="0" w:space="0" w:color="auto"/>
        <w:bottom w:val="none" w:sz="0" w:space="0" w:color="auto"/>
        <w:right w:val="none" w:sz="0" w:space="0" w:color="auto"/>
      </w:divBdr>
    </w:div>
    <w:div w:id="397438263">
      <w:bodyDiv w:val="1"/>
      <w:marLeft w:val="0"/>
      <w:marRight w:val="0"/>
      <w:marTop w:val="0"/>
      <w:marBottom w:val="0"/>
      <w:divBdr>
        <w:top w:val="none" w:sz="0" w:space="0" w:color="auto"/>
        <w:left w:val="none" w:sz="0" w:space="0" w:color="auto"/>
        <w:bottom w:val="none" w:sz="0" w:space="0" w:color="auto"/>
        <w:right w:val="none" w:sz="0" w:space="0" w:color="auto"/>
      </w:divBdr>
    </w:div>
    <w:div w:id="1152990977">
      <w:bodyDiv w:val="1"/>
      <w:marLeft w:val="0"/>
      <w:marRight w:val="0"/>
      <w:marTop w:val="0"/>
      <w:marBottom w:val="0"/>
      <w:divBdr>
        <w:top w:val="none" w:sz="0" w:space="0" w:color="auto"/>
        <w:left w:val="none" w:sz="0" w:space="0" w:color="auto"/>
        <w:bottom w:val="none" w:sz="0" w:space="0" w:color="auto"/>
        <w:right w:val="none" w:sz="0" w:space="0" w:color="auto"/>
      </w:divBdr>
    </w:div>
    <w:div w:id="1522009907">
      <w:bodyDiv w:val="1"/>
      <w:marLeft w:val="0"/>
      <w:marRight w:val="0"/>
      <w:marTop w:val="0"/>
      <w:marBottom w:val="0"/>
      <w:divBdr>
        <w:top w:val="none" w:sz="0" w:space="0" w:color="auto"/>
        <w:left w:val="none" w:sz="0" w:space="0" w:color="auto"/>
        <w:bottom w:val="none" w:sz="0" w:space="0" w:color="auto"/>
        <w:right w:val="none" w:sz="0" w:space="0" w:color="auto"/>
      </w:divBdr>
    </w:div>
    <w:div w:id="200573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87&amp;DT=G&amp;LID=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ramework.esc18.net/display/Webforms/LandingPage.aspx" TargetMode="External"/><Relationship Id="rId4" Type="http://schemas.openxmlformats.org/officeDocument/2006/relationships/settings" Target="settings.xml"/><Relationship Id="rId9" Type="http://schemas.openxmlformats.org/officeDocument/2006/relationships/hyperlink" Target="http://tea.texas.gov/Academics/Special_Student_Populations/Special_Education/Parent_and_Family_Resources/Guidance_on_Revocation_of_Parental_Consent_for_Special_Education_Servi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853593A-4F01-4F05-B2A2-AD8E9B82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25</cp:revision>
  <cp:lastPrinted>2016-03-01T22:06:00Z</cp:lastPrinted>
  <dcterms:created xsi:type="dcterms:W3CDTF">2020-09-16T13:44:00Z</dcterms:created>
  <dcterms:modified xsi:type="dcterms:W3CDTF">2025-10-27T14:54:00Z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