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E6B76" w14:textId="77777777" w:rsidR="002045E8" w:rsidRDefault="002045E8" w:rsidP="002045E8">
      <w:pPr>
        <w:spacing w:after="0" w:line="240" w:lineRule="auto"/>
        <w:rPr>
          <w:szCs w:val="20"/>
        </w:rPr>
      </w:pPr>
    </w:p>
    <w:p w14:paraId="677D95C9"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C24BAB">
          <w:rPr>
            <w:rStyle w:val="Hyperlink"/>
            <w:color w:val="0000FF"/>
            <w:szCs w:val="20"/>
          </w:rPr>
          <w:t>Coordination of Funds to Purchase Instructional Materials</w:t>
        </w:r>
      </w:hyperlink>
      <w:r w:rsidRPr="008E1425">
        <w:rPr>
          <w:color w:val="000000" w:themeColor="text1"/>
          <w:szCs w:val="20"/>
        </w:rPr>
        <w:t xml:space="preserve"> </w:t>
      </w:r>
    </w:p>
    <w:p w14:paraId="57E82D0A"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Funding</w:t>
      </w:r>
      <w:r w:rsidR="009415A3" w:rsidRPr="008E1425">
        <w:rPr>
          <w:color w:val="000000" w:themeColor="text1"/>
          <w:szCs w:val="20"/>
        </w:rPr>
        <w:t xml:space="preserve"> </w:t>
      </w:r>
      <w:r w:rsidR="009415A3">
        <w:rPr>
          <w:color w:val="000099"/>
          <w:szCs w:val="20"/>
        </w:rPr>
        <w:tab/>
      </w:r>
      <w:r w:rsidR="00BA4AC0">
        <w:rPr>
          <w:color w:val="000000" w:themeColor="text1"/>
          <w:sz w:val="12"/>
          <w:szCs w:val="12"/>
        </w:rPr>
        <w:t>Template update Oct</w:t>
      </w:r>
      <w:r w:rsidR="009415A3" w:rsidRPr="009415A3">
        <w:rPr>
          <w:color w:val="000000" w:themeColor="text1"/>
          <w:sz w:val="12"/>
          <w:szCs w:val="12"/>
        </w:rPr>
        <w:t xml:space="preserve"> 2016</w:t>
      </w:r>
    </w:p>
    <w:p w14:paraId="0114BD7E" w14:textId="77777777" w:rsidR="000C551A" w:rsidRPr="009415A3" w:rsidRDefault="000C551A" w:rsidP="00FC4DAA">
      <w:pPr>
        <w:spacing w:after="0" w:line="240" w:lineRule="auto"/>
        <w:rPr>
          <w:color w:val="000000" w:themeColor="text1"/>
        </w:rPr>
      </w:pPr>
    </w:p>
    <w:p w14:paraId="13B62A9F" w14:textId="77777777" w:rsidR="00FC4DAA" w:rsidRPr="00FC4DAA" w:rsidRDefault="00462709" w:rsidP="0052635B">
      <w:pPr>
        <w:spacing w:after="0" w:line="240" w:lineRule="auto"/>
        <w:jc w:val="both"/>
        <w:rPr>
          <w:rFonts w:eastAsia="Times New Roman" w:cs="Times New Roman"/>
          <w:color w:val="auto"/>
          <w:szCs w:val="20"/>
        </w:rPr>
      </w:pPr>
      <w:r w:rsidRPr="00462709">
        <w:rPr>
          <w:rFonts w:eastAsia="Times New Roman" w:cs="Times New Roman"/>
          <w:color w:val="auto"/>
          <w:szCs w:val="20"/>
        </w:rPr>
        <w:t>“</w:t>
      </w:r>
      <w:r w:rsidR="0052635B">
        <w:rPr>
          <w:rFonts w:eastAsia="Times New Roman" w:cs="Times New Roman"/>
          <w:color w:val="auto"/>
          <w:szCs w:val="20"/>
        </w:rPr>
        <w:t xml:space="preserve">[State educational agencies] </w:t>
      </w:r>
      <w:r w:rsidR="00FC4DAA" w:rsidRPr="00FC4DAA">
        <w:rPr>
          <w:rFonts w:eastAsia="Times New Roman" w:cs="Times New Roman"/>
          <w:color w:val="auto"/>
          <w:szCs w:val="20"/>
        </w:rPr>
        <w:t xml:space="preserve">SEAs and </w:t>
      </w:r>
      <w:r w:rsidR="0052635B">
        <w:rPr>
          <w:rFonts w:eastAsia="Times New Roman" w:cs="Times New Roman"/>
          <w:color w:val="auto"/>
          <w:szCs w:val="20"/>
        </w:rPr>
        <w:t xml:space="preserve">[local educational agencies] </w:t>
      </w:r>
      <w:r w:rsidR="00FC4DAA" w:rsidRPr="00FC4DAA">
        <w:rPr>
          <w:rFonts w:eastAsia="Times New Roman" w:cs="Times New Roman"/>
          <w:color w:val="auto"/>
          <w:szCs w:val="20"/>
        </w:rPr>
        <w:t xml:space="preserve">LEAs still have an obligation to provide accessible instructional materials in a timely manner to other children with disabilities who also may need accessible materials even though their SEA or LEA may not receive assistance from the </w:t>
      </w:r>
      <w:r w:rsidR="0052635B">
        <w:rPr>
          <w:rFonts w:eastAsia="Times New Roman" w:cs="Times New Roman"/>
          <w:color w:val="auto"/>
          <w:szCs w:val="20"/>
        </w:rPr>
        <w:t>[</w:t>
      </w:r>
      <w:r w:rsidR="0052635B" w:rsidRPr="0052635B">
        <w:rPr>
          <w:rFonts w:eastAsia="Times New Roman" w:cs="Times New Roman"/>
          <w:color w:val="auto"/>
          <w:szCs w:val="20"/>
        </w:rPr>
        <w:t>National Instructional</w:t>
      </w:r>
      <w:r w:rsidR="0052635B">
        <w:rPr>
          <w:rFonts w:eastAsia="Times New Roman" w:cs="Times New Roman"/>
          <w:color w:val="auto"/>
          <w:szCs w:val="20"/>
        </w:rPr>
        <w:t xml:space="preserve"> </w:t>
      </w:r>
      <w:r w:rsidR="0052635B" w:rsidRPr="0052635B">
        <w:rPr>
          <w:rFonts w:eastAsia="Times New Roman" w:cs="Times New Roman"/>
          <w:color w:val="auto"/>
          <w:szCs w:val="20"/>
        </w:rPr>
        <w:t>Materials Access Center</w:t>
      </w:r>
      <w:r w:rsidR="0052635B">
        <w:rPr>
          <w:rFonts w:eastAsia="Times New Roman" w:cs="Times New Roman"/>
          <w:color w:val="auto"/>
          <w:szCs w:val="20"/>
        </w:rPr>
        <w:t>]</w:t>
      </w:r>
      <w:r w:rsidR="0052635B" w:rsidRPr="0052635B">
        <w:rPr>
          <w:rFonts w:eastAsia="Times New Roman" w:cs="Times New Roman"/>
          <w:color w:val="auto"/>
          <w:szCs w:val="20"/>
        </w:rPr>
        <w:t xml:space="preserve"> </w:t>
      </w:r>
      <w:r w:rsidR="00FC4DAA" w:rsidRPr="00FC4DAA">
        <w:rPr>
          <w:rFonts w:eastAsia="Times New Roman" w:cs="Times New Roman"/>
          <w:color w:val="auto"/>
          <w:szCs w:val="20"/>
        </w:rPr>
        <w:t>NIMAC, as provided in §§ 300.172(b)(3) and 300.210(b).” 71 Fed. Reg. 46618 (2006).</w:t>
      </w:r>
    </w:p>
    <w:p w14:paraId="4E8DD0CE" w14:textId="77777777" w:rsidR="00FC4DAA" w:rsidRPr="00FC4DAA" w:rsidRDefault="00FC4DAA" w:rsidP="00FC4DAA">
      <w:pPr>
        <w:spacing w:after="0" w:line="240" w:lineRule="auto"/>
        <w:jc w:val="both"/>
        <w:rPr>
          <w:rFonts w:eastAsia="Times New Roman" w:cs="Times New Roman"/>
          <w:color w:val="auto"/>
          <w:szCs w:val="20"/>
        </w:rPr>
      </w:pPr>
    </w:p>
    <w:p w14:paraId="31905946" w14:textId="77777777" w:rsidR="00FC4DAA" w:rsidRDefault="0052635B" w:rsidP="00FC4DAA">
      <w:pPr>
        <w:spacing w:after="0" w:line="240" w:lineRule="auto"/>
        <w:jc w:val="both"/>
        <w:rPr>
          <w:rFonts w:eastAsia="Times New Roman" w:cs="Times New Roman"/>
          <w:color w:val="auto"/>
          <w:szCs w:val="20"/>
        </w:rPr>
      </w:pPr>
      <w:r>
        <w:rPr>
          <w:rFonts w:eastAsia="Times New Roman" w:cs="Times New Roman"/>
          <w:bCs/>
          <w:color w:val="auto"/>
          <w:szCs w:val="20"/>
        </w:rPr>
        <w:t>“</w:t>
      </w:r>
      <w:r w:rsidR="00FC4DAA" w:rsidRPr="00FC4DAA">
        <w:rPr>
          <w:rFonts w:eastAsia="Times New Roman" w:cs="Times New Roman"/>
          <w:bCs/>
          <w:color w:val="auto"/>
          <w:szCs w:val="20"/>
        </w:rPr>
        <w:t xml:space="preserve">Only blind or other persons with print disabilities in elementary schools and secondary schools, under section 674(e)(2) and (3) of the </w:t>
      </w:r>
      <w:r w:rsidR="000140EA">
        <w:rPr>
          <w:rFonts w:eastAsia="Times New Roman" w:cs="Times New Roman"/>
          <w:bCs/>
          <w:color w:val="auto"/>
          <w:szCs w:val="20"/>
        </w:rPr>
        <w:t>[</w:t>
      </w:r>
      <w:r w:rsidR="000140EA" w:rsidRPr="000140EA">
        <w:rPr>
          <w:rFonts w:eastAsia="Times New Roman" w:cs="Times New Roman"/>
          <w:bCs/>
          <w:color w:val="auto"/>
          <w:szCs w:val="20"/>
        </w:rPr>
        <w:t>Individuals with Disabilities Education Act</w:t>
      </w:r>
      <w:r w:rsidR="000140EA">
        <w:rPr>
          <w:rFonts w:eastAsia="Times New Roman" w:cs="Times New Roman"/>
          <w:bCs/>
          <w:color w:val="auto"/>
          <w:szCs w:val="20"/>
        </w:rPr>
        <w:t xml:space="preserve">] </w:t>
      </w:r>
      <w:r w:rsidR="00FC4DAA" w:rsidRPr="00FC4DAA">
        <w:rPr>
          <w:rFonts w:eastAsia="Times New Roman" w:cs="Times New Roman"/>
          <w:bCs/>
          <w:color w:val="auto"/>
          <w:szCs w:val="20"/>
        </w:rPr>
        <w:t xml:space="preserve">IDEA, are eligible to receive specialized formats from </w:t>
      </w:r>
      <w:r w:rsidR="007268C1">
        <w:rPr>
          <w:rFonts w:eastAsia="Times New Roman" w:cs="Times New Roman"/>
          <w:bCs/>
          <w:color w:val="auto"/>
          <w:szCs w:val="20"/>
        </w:rPr>
        <w:t>[</w:t>
      </w:r>
      <w:r w:rsidR="007268C1" w:rsidRPr="007268C1">
        <w:rPr>
          <w:rFonts w:eastAsia="Times New Roman" w:cs="Times New Roman"/>
          <w:bCs/>
          <w:color w:val="auto"/>
          <w:szCs w:val="20"/>
        </w:rPr>
        <w:t>National Instructional Materials Accessibility Standard</w:t>
      </w:r>
      <w:r w:rsidR="007268C1">
        <w:rPr>
          <w:rFonts w:eastAsia="Times New Roman" w:cs="Times New Roman"/>
          <w:bCs/>
          <w:color w:val="auto"/>
          <w:szCs w:val="20"/>
        </w:rPr>
        <w:t xml:space="preserve">] </w:t>
      </w:r>
      <w:r w:rsidR="00FC4DAA" w:rsidRPr="00FC4DAA">
        <w:rPr>
          <w:rFonts w:eastAsia="Times New Roman" w:cs="Times New Roman"/>
          <w:bCs/>
          <w:color w:val="auto"/>
          <w:szCs w:val="20"/>
        </w:rPr>
        <w:t xml:space="preserve">NIMAS-derived files through the NIMAC. "Blind or other persons with print disabilities" means children served under the IDEA who qualify to receive books and other publications produced in specialized formats in accordance with the Act entitled "An Act </w:t>
      </w:r>
      <w:proofErr w:type="gramStart"/>
      <w:r w:rsidR="00FC4DAA" w:rsidRPr="00FC4DAA">
        <w:rPr>
          <w:rFonts w:eastAsia="Times New Roman" w:cs="Times New Roman"/>
          <w:bCs/>
          <w:color w:val="auto"/>
          <w:szCs w:val="20"/>
        </w:rPr>
        <w:t>To</w:t>
      </w:r>
      <w:proofErr w:type="gramEnd"/>
      <w:r w:rsidR="00FC4DAA" w:rsidRPr="00FC4DAA">
        <w:rPr>
          <w:rFonts w:eastAsia="Times New Roman" w:cs="Times New Roman"/>
          <w:bCs/>
          <w:color w:val="auto"/>
          <w:szCs w:val="20"/>
        </w:rPr>
        <w:t xml:space="preserve"> Provide Books for the Adult Blind," approved March 3, 1931, 2 U.S.C. 135a. If students are eligible to receive specialized formats from NIMAS-derived files through the NIMAC, </w:t>
      </w:r>
      <w:proofErr w:type="gramStart"/>
      <w:r w:rsidR="00FC4DAA" w:rsidRPr="00FC4DAA">
        <w:rPr>
          <w:rFonts w:eastAsia="Times New Roman" w:cs="Times New Roman"/>
          <w:bCs/>
          <w:color w:val="auto"/>
          <w:szCs w:val="20"/>
        </w:rPr>
        <w:t>an</w:t>
      </w:r>
      <w:proofErr w:type="gramEnd"/>
      <w:r w:rsidR="00FC4DAA" w:rsidRPr="00FC4DAA">
        <w:rPr>
          <w:rFonts w:eastAsia="Times New Roman" w:cs="Times New Roman"/>
          <w:bCs/>
          <w:color w:val="auto"/>
          <w:szCs w:val="20"/>
        </w:rPr>
        <w:t xml:space="preserve"> SEA or LEA can use the specialized format already derived from NIMAS file sets for other NIMAS-eligible students. SEAs and LEAs may not share these specialized formats with students who are not eligible to receive specialized formats from NIMAS-derived files through the NIMAC. This is consistent with the Chafee Amendment to the Copyright Act (17 U.S.C. § 121). SEAs are still required to ensure that children with disabilities who need instructional materials in accessible formats, but are not eligible to receive educational materials produced in accessible formats from NIMAS files obtained from the NIMAC, receive those instructional materials in a timely manner (34 CFR § 300.172(a)). In order to comply with this requirement, SEAs and LEAs must obtain the materials from other sources.</w:t>
      </w:r>
      <w:r>
        <w:rPr>
          <w:rFonts w:eastAsia="Times New Roman" w:cs="Times New Roman"/>
          <w:bCs/>
          <w:color w:val="auto"/>
          <w:szCs w:val="20"/>
        </w:rPr>
        <w:t xml:space="preserve">”  </w:t>
      </w:r>
      <w:hyperlink r:id="rId9" w:history="1">
        <w:r w:rsidRPr="000548B7">
          <w:rPr>
            <w:rFonts w:eastAsia="Times New Roman" w:cs="Times New Roman"/>
            <w:i/>
            <w:color w:val="0000FF"/>
            <w:szCs w:val="20"/>
            <w:u w:val="single"/>
          </w:rPr>
          <w:t>Questions and Answers on the National Instructional Materials Accessibility Standard (NIMAS)</w:t>
        </w:r>
        <w:r w:rsidR="000548B7" w:rsidRPr="000548B7">
          <w:rPr>
            <w:rFonts w:eastAsia="Times New Roman" w:cs="Times New Roman"/>
            <w:color w:val="0000FF"/>
            <w:szCs w:val="20"/>
            <w:u w:val="single"/>
          </w:rPr>
          <w:t xml:space="preserve"> </w:t>
        </w:r>
        <w:r w:rsidRPr="00FC4DAA">
          <w:rPr>
            <w:rFonts w:eastAsia="Times New Roman" w:cs="Times New Roman"/>
            <w:color w:val="0000FF"/>
            <w:szCs w:val="20"/>
            <w:u w:val="single"/>
          </w:rPr>
          <w:t>(Revised August 2010)</w:t>
        </w:r>
      </w:hyperlink>
      <w:r w:rsidRPr="0052635B">
        <w:rPr>
          <w:rFonts w:eastAsia="Times New Roman" w:cs="Times New Roman"/>
          <w:color w:val="auto"/>
          <w:szCs w:val="20"/>
        </w:rPr>
        <w:t>.</w:t>
      </w:r>
    </w:p>
    <w:p w14:paraId="09BD99EA" w14:textId="77777777" w:rsidR="0052635B" w:rsidRPr="00FC4DAA" w:rsidRDefault="0052635B" w:rsidP="00FC4DAA">
      <w:pPr>
        <w:spacing w:after="0" w:line="240" w:lineRule="auto"/>
        <w:jc w:val="both"/>
        <w:rPr>
          <w:rFonts w:eastAsia="Times New Roman" w:cs="Times New Roman"/>
          <w:color w:val="auto"/>
          <w:szCs w:val="20"/>
        </w:rPr>
      </w:pPr>
    </w:p>
    <w:p w14:paraId="49C6646C" w14:textId="77777777" w:rsidR="00FC4DAA" w:rsidRPr="00FC4DAA" w:rsidRDefault="00FC4DAA" w:rsidP="00FC4DAA">
      <w:pPr>
        <w:spacing w:after="0" w:line="240" w:lineRule="auto"/>
        <w:jc w:val="both"/>
        <w:rPr>
          <w:rFonts w:eastAsia="Times New Roman" w:cs="Times New Roman"/>
          <w:color w:val="auto"/>
          <w:szCs w:val="20"/>
        </w:rPr>
      </w:pPr>
      <w:r w:rsidRPr="00FC4DAA">
        <w:rPr>
          <w:rFonts w:eastAsia="Times New Roman" w:cs="Times New Roman"/>
          <w:color w:val="auto"/>
          <w:szCs w:val="20"/>
        </w:rPr>
        <w:t>“[T]</w:t>
      </w:r>
      <w:proofErr w:type="spellStart"/>
      <w:r w:rsidRPr="00FC4DAA">
        <w:rPr>
          <w:rFonts w:eastAsia="Times New Roman" w:cs="Times New Roman"/>
          <w:color w:val="auto"/>
          <w:szCs w:val="20"/>
        </w:rPr>
        <w:t>imely</w:t>
      </w:r>
      <w:proofErr w:type="spellEnd"/>
      <w:r w:rsidRPr="00FC4DAA">
        <w:rPr>
          <w:rFonts w:eastAsia="Times New Roman" w:cs="Times New Roman"/>
          <w:color w:val="auto"/>
          <w:szCs w:val="20"/>
        </w:rPr>
        <w:t xml:space="preserve"> access to appropriate and accessible instructional materials is an inherent component of an LEA’s obligation under the Act to ensure that </w:t>
      </w:r>
      <w:r w:rsidR="000548B7">
        <w:rPr>
          <w:rFonts w:eastAsia="Times New Roman" w:cs="Times New Roman"/>
          <w:color w:val="auto"/>
          <w:szCs w:val="20"/>
        </w:rPr>
        <w:t xml:space="preserve">[free appropriate public education] </w:t>
      </w:r>
      <w:r w:rsidRPr="00FC4DAA">
        <w:rPr>
          <w:rFonts w:eastAsia="Times New Roman" w:cs="Times New Roman"/>
          <w:color w:val="auto"/>
          <w:szCs w:val="20"/>
        </w:rPr>
        <w:t xml:space="preserve">FAPE is available for all children with disabilities and that children with disabilities participate in the general curriculum as specified in their </w:t>
      </w:r>
      <w:r w:rsidR="000548B7">
        <w:rPr>
          <w:rFonts w:eastAsia="Times New Roman" w:cs="Times New Roman"/>
          <w:color w:val="auto"/>
          <w:szCs w:val="20"/>
        </w:rPr>
        <w:t xml:space="preserve">[individualized education programs] </w:t>
      </w:r>
      <w:r w:rsidRPr="00FC4DAA">
        <w:rPr>
          <w:rFonts w:eastAsia="Times New Roman" w:cs="Times New Roman"/>
          <w:color w:val="auto"/>
          <w:szCs w:val="20"/>
        </w:rPr>
        <w:t>IEPs. Because the NIMAC is not required to serve all children with disabilities who need accessible materials, we believe it is important that the regulations make clear that LEAs are still responsible for ensuring that children with disabilities who need instructional materials in accessible formats, but who do not fall within the definition of children who are eligible to receive materials produced from NIMAS files obtained through the NIMAC, receive them in a timely manner.”  71 Fed. Reg. 46625 (2006).</w:t>
      </w:r>
    </w:p>
    <w:p w14:paraId="5B0768D6" w14:textId="77777777" w:rsidR="00FC4DAA" w:rsidRDefault="00FC4DAA" w:rsidP="00FC4DAA">
      <w:pPr>
        <w:spacing w:after="0" w:line="240" w:lineRule="auto"/>
        <w:jc w:val="both"/>
        <w:rPr>
          <w:rFonts w:eastAsia="Times New Roman" w:cs="Times New Roman"/>
          <w:color w:val="auto"/>
          <w:szCs w:val="20"/>
        </w:rPr>
      </w:pPr>
    </w:p>
    <w:p w14:paraId="464DBF45" w14:textId="77777777" w:rsidR="0052635B" w:rsidRPr="00D80FE7" w:rsidRDefault="0052635B" w:rsidP="00FC4DAA">
      <w:pPr>
        <w:spacing w:after="0" w:line="240" w:lineRule="auto"/>
        <w:jc w:val="both"/>
        <w:rPr>
          <w:rFonts w:eastAsia="Times New Roman" w:cs="Times New Roman"/>
          <w:b/>
          <w:color w:val="auto"/>
          <w:szCs w:val="20"/>
          <w:u w:val="single"/>
        </w:rPr>
      </w:pPr>
      <w:r w:rsidRPr="00D80FE7">
        <w:rPr>
          <w:rFonts w:eastAsia="Times New Roman" w:cs="Times New Roman"/>
          <w:b/>
          <w:color w:val="auto"/>
          <w:szCs w:val="20"/>
          <w:u w:val="single"/>
        </w:rPr>
        <w:t>Application Guidance</w:t>
      </w:r>
    </w:p>
    <w:p w14:paraId="2FAF98A1" w14:textId="77777777" w:rsidR="00D80FE7" w:rsidRPr="000548B7" w:rsidRDefault="00D80FE7" w:rsidP="00FC4DAA">
      <w:pPr>
        <w:spacing w:after="0" w:line="240" w:lineRule="auto"/>
        <w:jc w:val="both"/>
        <w:rPr>
          <w:rFonts w:eastAsia="Times New Roman" w:cs="Times New Roman"/>
          <w:color w:val="auto"/>
          <w:szCs w:val="20"/>
        </w:rPr>
      </w:pPr>
    </w:p>
    <w:p w14:paraId="7E7F14CD" w14:textId="77777777" w:rsidR="007268C1" w:rsidRPr="00D80FE7" w:rsidRDefault="003D2666" w:rsidP="00D80FE7">
      <w:pPr>
        <w:pStyle w:val="ListParagraph"/>
        <w:numPr>
          <w:ilvl w:val="0"/>
          <w:numId w:val="15"/>
        </w:numPr>
        <w:spacing w:after="0" w:line="240" w:lineRule="auto"/>
        <w:jc w:val="both"/>
        <w:rPr>
          <w:rFonts w:eastAsia="Times New Roman" w:cs="Times New Roman"/>
          <w:color w:val="auto"/>
          <w:szCs w:val="20"/>
        </w:rPr>
      </w:pPr>
      <w:hyperlink r:id="rId10" w:history="1">
        <w:r w:rsidR="007268C1" w:rsidRPr="00D80FE7">
          <w:rPr>
            <w:rFonts w:eastAsia="Times New Roman" w:cs="Times New Roman"/>
            <w:color w:val="0000FF"/>
            <w:szCs w:val="20"/>
            <w:u w:val="single"/>
          </w:rPr>
          <w:t>Accessible Instructional Materials</w:t>
        </w:r>
      </w:hyperlink>
      <w:r w:rsidR="007268C1" w:rsidRPr="00D80FE7">
        <w:rPr>
          <w:rFonts w:eastAsia="Times New Roman" w:cs="Times New Roman"/>
          <w:color w:val="auto"/>
          <w:szCs w:val="20"/>
        </w:rPr>
        <w:t xml:space="preserve"> (TEA)</w:t>
      </w:r>
    </w:p>
    <w:p w14:paraId="6C4E0524" w14:textId="77777777" w:rsidR="007268C1" w:rsidRPr="00D80FE7" w:rsidRDefault="003D2666" w:rsidP="00D80FE7">
      <w:pPr>
        <w:pStyle w:val="ListParagraph"/>
        <w:numPr>
          <w:ilvl w:val="0"/>
          <w:numId w:val="15"/>
        </w:numPr>
        <w:spacing w:after="0" w:line="240" w:lineRule="auto"/>
        <w:jc w:val="both"/>
        <w:rPr>
          <w:rFonts w:eastAsia="Times New Roman" w:cs="Times New Roman"/>
          <w:color w:val="auto"/>
          <w:szCs w:val="20"/>
        </w:rPr>
      </w:pPr>
      <w:hyperlink r:id="rId11" w:history="1">
        <w:r w:rsidR="007268C1" w:rsidRPr="00D80FE7">
          <w:rPr>
            <w:color w:val="0000FF"/>
            <w:u w:val="single"/>
          </w:rPr>
          <w:t>National Instructional Materials Access Center</w:t>
        </w:r>
      </w:hyperlink>
      <w:r w:rsidR="007268C1" w:rsidRPr="00D80FE7">
        <w:rPr>
          <w:rFonts w:eastAsia="Times New Roman" w:cs="Times New Roman"/>
          <w:color w:val="auto"/>
          <w:szCs w:val="20"/>
        </w:rPr>
        <w:t xml:space="preserve"> (NIMAC)</w:t>
      </w:r>
    </w:p>
    <w:p w14:paraId="08281BE9" w14:textId="77777777" w:rsidR="007268C1" w:rsidRPr="00D80FE7" w:rsidRDefault="003D2666" w:rsidP="00983043">
      <w:pPr>
        <w:pStyle w:val="ListParagraph"/>
        <w:numPr>
          <w:ilvl w:val="0"/>
          <w:numId w:val="15"/>
        </w:numPr>
        <w:spacing w:after="0" w:line="240" w:lineRule="auto"/>
        <w:rPr>
          <w:rFonts w:eastAsia="Times New Roman" w:cs="Times New Roman"/>
          <w:color w:val="auto"/>
          <w:szCs w:val="20"/>
        </w:rPr>
      </w:pPr>
      <w:hyperlink r:id="rId12" w:history="1">
        <w:r w:rsidR="0052635B" w:rsidRPr="00D80FE7">
          <w:rPr>
            <w:rFonts w:eastAsia="Times New Roman" w:cs="Times New Roman"/>
            <w:color w:val="0000FF"/>
            <w:szCs w:val="20"/>
            <w:u w:val="single"/>
          </w:rPr>
          <w:t>National</w:t>
        </w:r>
        <w:r w:rsidR="00983043">
          <w:rPr>
            <w:rFonts w:eastAsia="Times New Roman" w:cs="Times New Roman"/>
            <w:color w:val="0000FF"/>
            <w:szCs w:val="20"/>
            <w:u w:val="single"/>
          </w:rPr>
          <w:t> </w:t>
        </w:r>
        <w:r w:rsidR="0052635B" w:rsidRPr="00D80FE7">
          <w:rPr>
            <w:rFonts w:eastAsia="Times New Roman" w:cs="Times New Roman"/>
            <w:color w:val="0000FF"/>
            <w:szCs w:val="20"/>
            <w:u w:val="single"/>
          </w:rPr>
          <w:t>Center</w:t>
        </w:r>
        <w:r w:rsidR="00983043">
          <w:rPr>
            <w:rFonts w:eastAsia="Times New Roman" w:cs="Times New Roman"/>
            <w:color w:val="0000FF"/>
            <w:szCs w:val="20"/>
            <w:u w:val="single"/>
          </w:rPr>
          <w:t> </w:t>
        </w:r>
        <w:r w:rsidR="0052635B" w:rsidRPr="00D80FE7">
          <w:rPr>
            <w:rFonts w:eastAsia="Times New Roman" w:cs="Times New Roman"/>
            <w:color w:val="0000FF"/>
            <w:szCs w:val="20"/>
            <w:u w:val="single"/>
          </w:rPr>
          <w:t>on</w:t>
        </w:r>
        <w:r w:rsidR="00983043">
          <w:rPr>
            <w:rFonts w:eastAsia="Times New Roman" w:cs="Times New Roman"/>
            <w:color w:val="0000FF"/>
            <w:szCs w:val="20"/>
            <w:u w:val="single"/>
          </w:rPr>
          <w:t> </w:t>
        </w:r>
        <w:r w:rsidR="0052635B" w:rsidRPr="00D80FE7">
          <w:rPr>
            <w:rFonts w:eastAsia="Times New Roman" w:cs="Times New Roman"/>
            <w:color w:val="0000FF"/>
            <w:szCs w:val="20"/>
            <w:u w:val="single"/>
          </w:rPr>
          <w:t>Accessible</w:t>
        </w:r>
        <w:r w:rsidR="00983043">
          <w:rPr>
            <w:rFonts w:eastAsia="Times New Roman" w:cs="Times New Roman"/>
            <w:color w:val="0000FF"/>
            <w:szCs w:val="20"/>
            <w:u w:val="single"/>
          </w:rPr>
          <w:t> </w:t>
        </w:r>
        <w:r w:rsidR="0052635B" w:rsidRPr="00D80FE7">
          <w:rPr>
            <w:rFonts w:eastAsia="Times New Roman" w:cs="Times New Roman"/>
            <w:color w:val="0000FF"/>
            <w:szCs w:val="20"/>
            <w:u w:val="single"/>
          </w:rPr>
          <w:t>Educational</w:t>
        </w:r>
        <w:r w:rsidR="00983043">
          <w:rPr>
            <w:rFonts w:eastAsia="Times New Roman" w:cs="Times New Roman"/>
            <w:color w:val="0000FF"/>
            <w:szCs w:val="20"/>
            <w:u w:val="single"/>
          </w:rPr>
          <w:t> </w:t>
        </w:r>
        <w:r w:rsidR="0052635B" w:rsidRPr="00D80FE7">
          <w:rPr>
            <w:rFonts w:eastAsia="Times New Roman" w:cs="Times New Roman"/>
            <w:color w:val="0000FF"/>
            <w:szCs w:val="20"/>
            <w:u w:val="single"/>
          </w:rPr>
          <w:t>Materials</w:t>
        </w:r>
      </w:hyperlink>
      <w:r w:rsidR="00983043">
        <w:rPr>
          <w:rFonts w:eastAsia="Times New Roman" w:cs="Times New Roman"/>
          <w:color w:val="auto"/>
          <w:szCs w:val="20"/>
        </w:rPr>
        <w:t> (</w:t>
      </w:r>
      <w:r w:rsidR="00983043" w:rsidRPr="00983043">
        <w:rPr>
          <w:rFonts w:eastAsia="Times New Roman" w:cs="Times New Roman"/>
          <w:color w:val="auto"/>
          <w:szCs w:val="20"/>
        </w:rPr>
        <w:t>OSEP</w:t>
      </w:r>
      <w:r w:rsidR="00983043">
        <w:rPr>
          <w:rFonts w:eastAsia="Times New Roman" w:cs="Times New Roman"/>
          <w:color w:val="auto"/>
          <w:szCs w:val="20"/>
        </w:rPr>
        <w:t xml:space="preserve"> </w:t>
      </w:r>
      <w:r w:rsidR="00983043" w:rsidRPr="00983043">
        <w:rPr>
          <w:rFonts w:eastAsia="Times New Roman" w:cs="Times New Roman"/>
          <w:color w:val="auto"/>
          <w:szCs w:val="20"/>
        </w:rPr>
        <w:t>Technical</w:t>
      </w:r>
      <w:r w:rsidR="00983043">
        <w:rPr>
          <w:rFonts w:eastAsia="Times New Roman" w:cs="Times New Roman"/>
          <w:color w:val="auto"/>
          <w:szCs w:val="20"/>
        </w:rPr>
        <w:t xml:space="preserve"> </w:t>
      </w:r>
      <w:r w:rsidR="00983043" w:rsidRPr="00983043">
        <w:rPr>
          <w:rFonts w:eastAsia="Times New Roman" w:cs="Times New Roman"/>
          <w:color w:val="auto"/>
          <w:szCs w:val="20"/>
        </w:rPr>
        <w:t>Assistance</w:t>
      </w:r>
      <w:r w:rsidR="00983043">
        <w:rPr>
          <w:rFonts w:eastAsia="Times New Roman" w:cs="Times New Roman"/>
          <w:color w:val="auto"/>
          <w:szCs w:val="20"/>
        </w:rPr>
        <w:t xml:space="preserve"> </w:t>
      </w:r>
      <w:r w:rsidR="00983043" w:rsidRPr="00983043">
        <w:rPr>
          <w:rFonts w:eastAsia="Times New Roman" w:cs="Times New Roman"/>
          <w:color w:val="auto"/>
          <w:szCs w:val="20"/>
        </w:rPr>
        <w:t>Center)</w:t>
      </w:r>
    </w:p>
    <w:p w14:paraId="05C3676E" w14:textId="77777777" w:rsidR="007268C1" w:rsidRPr="00D80FE7" w:rsidRDefault="003D2666" w:rsidP="00D80FE7">
      <w:pPr>
        <w:pStyle w:val="ListParagraph"/>
        <w:numPr>
          <w:ilvl w:val="0"/>
          <w:numId w:val="15"/>
        </w:numPr>
        <w:spacing w:after="0" w:line="240" w:lineRule="auto"/>
        <w:jc w:val="both"/>
        <w:rPr>
          <w:rFonts w:eastAsia="Times New Roman" w:cs="Times New Roman"/>
          <w:color w:val="auto"/>
          <w:szCs w:val="20"/>
        </w:rPr>
      </w:pPr>
      <w:hyperlink r:id="rId13" w:anchor=".Wgw4NfmnFPY" w:history="1">
        <w:r w:rsidR="007268C1" w:rsidRPr="00D80FE7">
          <w:rPr>
            <w:rStyle w:val="Hyperlink"/>
            <w:rFonts w:eastAsia="Times New Roman" w:cs="Times New Roman"/>
            <w:color w:val="0000FF"/>
            <w:szCs w:val="20"/>
          </w:rPr>
          <w:t>National Instructional Materials Accessibility Standard</w:t>
        </w:r>
      </w:hyperlink>
      <w:r w:rsidR="007268C1" w:rsidRPr="00D80FE7">
        <w:rPr>
          <w:rFonts w:eastAsia="Times New Roman" w:cs="Times New Roman"/>
          <w:color w:val="auto"/>
          <w:szCs w:val="20"/>
        </w:rPr>
        <w:t xml:space="preserve"> (NIMAS)</w:t>
      </w:r>
    </w:p>
    <w:p w14:paraId="346399C3" w14:textId="72217C50" w:rsidR="00BD050A" w:rsidRDefault="00BD050A" w:rsidP="007268C1">
      <w:pPr>
        <w:spacing w:after="0" w:line="240" w:lineRule="auto"/>
        <w:jc w:val="both"/>
        <w:rPr>
          <w:rFonts w:eastAsia="Times New Roman" w:cs="Times New Roman"/>
          <w:color w:val="000000" w:themeColor="text1"/>
          <w:szCs w:val="20"/>
          <w:u w:val="single"/>
        </w:rPr>
      </w:pPr>
    </w:p>
    <w:p w14:paraId="09AB01ED" w14:textId="00759421" w:rsidR="007268C1" w:rsidRPr="00BD050A" w:rsidRDefault="00BD050A" w:rsidP="00BD050A">
      <w:pPr>
        <w:tabs>
          <w:tab w:val="left" w:pos="2400"/>
        </w:tabs>
        <w:rPr>
          <w:rFonts w:eastAsia="Times New Roman" w:cs="Times New Roman"/>
          <w:szCs w:val="20"/>
        </w:rPr>
      </w:pPr>
      <w:r>
        <w:rPr>
          <w:rFonts w:eastAsia="Times New Roman" w:cs="Times New Roman"/>
          <w:szCs w:val="20"/>
        </w:rPr>
        <w:tab/>
      </w:r>
    </w:p>
    <w:p w14:paraId="6C0EAD85" w14:textId="5D7CEC88" w:rsidR="004E2A26" w:rsidRPr="004E2A26" w:rsidRDefault="004E2A26" w:rsidP="006E3F0A">
      <w:pPr>
        <w:spacing w:after="0" w:line="240" w:lineRule="auto"/>
        <w:jc w:val="both"/>
        <w:rPr>
          <w:rFonts w:eastAsia="Times New Roman" w:cs="Times New Roman"/>
          <w:color w:val="auto"/>
          <w:szCs w:val="20"/>
        </w:rPr>
      </w:pPr>
      <w:r w:rsidRPr="004E2A26">
        <w:rPr>
          <w:rFonts w:eastAsia="Times New Roman" w:cs="Times New Roman"/>
          <w:color w:val="auto"/>
          <w:szCs w:val="20"/>
        </w:rPr>
        <w:lastRenderedPageBreak/>
        <w:t>Through the implementation of the</w:t>
      </w:r>
      <w:r w:rsidR="00684A73">
        <w:rPr>
          <w:rFonts w:eastAsia="Times New Roman" w:cs="Times New Roman"/>
          <w:color w:val="auto"/>
          <w:szCs w:val="20"/>
        </w:rPr>
        <w:t xml:space="preserve"> member district </w:t>
      </w:r>
      <w:r w:rsidRPr="004E2A26">
        <w:rPr>
          <w:rFonts w:eastAsia="Times New Roman" w:cs="Times New Roman"/>
          <w:color w:val="auto"/>
          <w:szCs w:val="20"/>
        </w:rPr>
        <w:t xml:space="preserve">policies and procedures as outlined in the </w:t>
      </w:r>
      <w:hyperlink r:id="rId14"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684A73">
        <w:rPr>
          <w:rFonts w:eastAsia="Times New Roman" w:cs="Times New Roman"/>
          <w:color w:val="auto"/>
          <w:szCs w:val="20"/>
        </w:rPr>
        <w:t xml:space="preserve"> member district</w:t>
      </w:r>
      <w:r w:rsidRPr="004E2A26">
        <w:rPr>
          <w:rFonts w:eastAsia="Times New Roman" w:cs="Times New Roman"/>
          <w:color w:val="auto"/>
          <w:szCs w:val="20"/>
        </w:rPr>
        <w:t xml:space="preserve"> ensures </w:t>
      </w:r>
      <w:r w:rsidR="00DF5B9C" w:rsidRPr="00DF5B9C">
        <w:rPr>
          <w:rFonts w:eastAsia="Times New Roman" w:cs="Times New Roman"/>
          <w:color w:val="auto"/>
          <w:szCs w:val="20"/>
        </w:rPr>
        <w:t>timely access to appropriate and accessible instructional materials as required by the IDEA and its accompanying federal regulations, state statutes and regulations</w:t>
      </w:r>
      <w:r w:rsidRPr="004E2A26">
        <w:rPr>
          <w:rFonts w:eastAsia="Times New Roman" w:cs="Times New Roman"/>
          <w:color w:val="auto"/>
          <w:szCs w:val="20"/>
        </w:rPr>
        <w:t>.</w:t>
      </w:r>
    </w:p>
    <w:p w14:paraId="0A23C5CD" w14:textId="77777777" w:rsidR="00E21132" w:rsidRPr="002045E8" w:rsidRDefault="00E21132" w:rsidP="006E3F0A">
      <w:pPr>
        <w:spacing w:after="0" w:line="240" w:lineRule="auto"/>
        <w:jc w:val="both"/>
        <w:rPr>
          <w:rFonts w:eastAsia="Times New Roman" w:cs="Times New Roman"/>
          <w:color w:val="auto"/>
          <w:szCs w:val="20"/>
        </w:rPr>
      </w:pPr>
    </w:p>
    <w:p w14:paraId="1967EDF7" w14:textId="77777777" w:rsidR="00DB231F" w:rsidRDefault="003D2666" w:rsidP="009415A3">
      <w:pPr>
        <w:spacing w:after="0" w:line="240" w:lineRule="auto"/>
        <w:rPr>
          <w:szCs w:val="20"/>
        </w:rPr>
      </w:pPr>
      <w:r>
        <w:rPr>
          <w:szCs w:val="20"/>
        </w:rPr>
        <w:pict w14:anchorId="17D1D479">
          <v:rect id="_x0000_i1025" style="width:468pt;height:3pt" o:hralign="center" o:hrstd="t" o:hrnoshade="t" o:hr="t" fillcolor="#0f3966 [3204]" stroked="f"/>
        </w:pict>
      </w:r>
    </w:p>
    <w:p w14:paraId="6D55957C" w14:textId="4E907D14" w:rsidR="00B82BDC" w:rsidRPr="0088761A" w:rsidRDefault="00B82BDC" w:rsidP="00850B01">
      <w:pPr>
        <w:spacing w:after="0" w:line="240" w:lineRule="auto"/>
        <w:rPr>
          <w:color w:val="auto"/>
          <w:szCs w:val="20"/>
        </w:rPr>
      </w:pPr>
      <w:r w:rsidRPr="0088761A">
        <w:rPr>
          <w:color w:val="auto"/>
          <w:szCs w:val="20"/>
        </w:rPr>
        <w:t xml:space="preserve">The local educational agency (LEA) will comply with the GENERAL AND FISCAL GUIDELINES framework. </w:t>
      </w:r>
    </w:p>
    <w:p w14:paraId="5573A2EE" w14:textId="77777777" w:rsidR="00B82BDC" w:rsidRPr="0088761A" w:rsidRDefault="00B82BDC" w:rsidP="00850B01">
      <w:pPr>
        <w:spacing w:after="0" w:line="240" w:lineRule="auto"/>
        <w:rPr>
          <w:color w:val="auto"/>
          <w:szCs w:val="20"/>
        </w:rPr>
      </w:pPr>
    </w:p>
    <w:p w14:paraId="05D988F2" w14:textId="77777777" w:rsidR="00B82BDC" w:rsidRPr="0088761A" w:rsidRDefault="00B82BDC" w:rsidP="00850B01">
      <w:pPr>
        <w:spacing w:after="0" w:line="240" w:lineRule="auto"/>
        <w:rPr>
          <w:color w:val="auto"/>
          <w:szCs w:val="20"/>
        </w:rPr>
      </w:pPr>
      <w:r w:rsidRPr="0088761A">
        <w:rPr>
          <w:color w:val="auto"/>
          <w:szCs w:val="20"/>
        </w:rPr>
        <w:t xml:space="preserve">The LEA that chooses to coordinate with the National Instructional Materials Access Center (NIMAC), when purchasing print instructional materials, must acquire the print instructional materials in the same manner and subject to the same conditions as the Texas Education Agency (TEA) acquires print instructional materials. </w:t>
      </w:r>
    </w:p>
    <w:p w14:paraId="6C7811D4" w14:textId="77777777" w:rsidR="00B82BDC" w:rsidRPr="0088761A" w:rsidRDefault="00B82BDC" w:rsidP="00850B01">
      <w:pPr>
        <w:spacing w:after="0" w:line="240" w:lineRule="auto"/>
        <w:rPr>
          <w:color w:val="auto"/>
          <w:szCs w:val="20"/>
        </w:rPr>
      </w:pPr>
    </w:p>
    <w:p w14:paraId="55395081" w14:textId="77777777" w:rsidR="00F44EB4" w:rsidRPr="0088761A" w:rsidRDefault="00B82BDC" w:rsidP="00850B01">
      <w:pPr>
        <w:spacing w:after="0" w:line="240" w:lineRule="auto"/>
        <w:rPr>
          <w:color w:val="auto"/>
          <w:szCs w:val="20"/>
        </w:rPr>
      </w:pPr>
      <w:r w:rsidRPr="0088761A">
        <w:rPr>
          <w:color w:val="auto"/>
          <w:szCs w:val="20"/>
        </w:rPr>
        <w:t xml:space="preserve">The LEA is not required to coordinate with the NIMAC. </w:t>
      </w:r>
    </w:p>
    <w:p w14:paraId="2A42E875" w14:textId="77777777" w:rsidR="00F44EB4" w:rsidRPr="0088761A" w:rsidRDefault="00F44EB4" w:rsidP="00850B01">
      <w:pPr>
        <w:spacing w:after="0" w:line="240" w:lineRule="auto"/>
        <w:rPr>
          <w:color w:val="auto"/>
          <w:szCs w:val="20"/>
        </w:rPr>
      </w:pPr>
    </w:p>
    <w:p w14:paraId="1F3B74C9" w14:textId="77777777" w:rsidR="00F44EB4" w:rsidRPr="0088761A" w:rsidRDefault="00B82BDC" w:rsidP="00850B01">
      <w:pPr>
        <w:spacing w:after="0" w:line="240" w:lineRule="auto"/>
        <w:rPr>
          <w:color w:val="auto"/>
          <w:szCs w:val="20"/>
        </w:rPr>
      </w:pPr>
      <w:r w:rsidRPr="0088761A">
        <w:rPr>
          <w:color w:val="auto"/>
          <w:szCs w:val="20"/>
        </w:rPr>
        <w:t xml:space="preserve">If the LEA chooses not to coordinate with the NIMAC, the LEA must provide an assurance to the TEA that the LEA will provide instructional materials to blind persons or other persons with print disabilities in a timely manner. </w:t>
      </w:r>
    </w:p>
    <w:p w14:paraId="5F3D01A6" w14:textId="42752BC0" w:rsidR="007D79A4" w:rsidRPr="0088761A" w:rsidRDefault="007D79A4" w:rsidP="00850B01">
      <w:pPr>
        <w:spacing w:after="0" w:line="240" w:lineRule="auto"/>
        <w:rPr>
          <w:rFonts w:eastAsia="Times New Roman" w:cs="Times New Roman"/>
          <w:color w:val="auto"/>
          <w:szCs w:val="20"/>
        </w:rPr>
      </w:pPr>
    </w:p>
    <w:p w14:paraId="6918C9DB" w14:textId="319FE37B" w:rsidR="007D79A4" w:rsidRPr="0088761A" w:rsidRDefault="0088761A" w:rsidP="007D79A4">
      <w:pPr>
        <w:spacing w:after="120" w:line="240" w:lineRule="auto"/>
        <w:rPr>
          <w:color w:val="000000" w:themeColor="text1"/>
          <w:szCs w:val="20"/>
        </w:rPr>
      </w:pPr>
      <w:r w:rsidRPr="0088761A">
        <w:rPr>
          <w:b/>
          <w:color w:val="000000" w:themeColor="text1"/>
          <w:szCs w:val="20"/>
        </w:rPr>
        <w:t>Staff Responsible</w:t>
      </w:r>
      <w:r w:rsidR="007D79A4" w:rsidRPr="0088761A">
        <w:rPr>
          <w:b/>
          <w:color w:val="000000" w:themeColor="text1"/>
          <w:szCs w:val="20"/>
        </w:rPr>
        <w:t xml:space="preserve">: </w:t>
      </w:r>
      <w:r w:rsidR="007D79A4" w:rsidRPr="0088761A">
        <w:rPr>
          <w:color w:val="000000" w:themeColor="text1"/>
          <w:szCs w:val="20"/>
        </w:rPr>
        <w:t xml:space="preserve">Principal, </w:t>
      </w:r>
      <w:r w:rsidR="00F03A59">
        <w:rPr>
          <w:color w:val="000000" w:themeColor="text1"/>
          <w:szCs w:val="20"/>
        </w:rPr>
        <w:t>Special Education Director, VI Teacher</w:t>
      </w:r>
    </w:p>
    <w:p w14:paraId="46C16DAE" w14:textId="75CB1700" w:rsidR="007D79A4" w:rsidRDefault="007D79A4" w:rsidP="0088761A">
      <w:pPr>
        <w:spacing w:after="0" w:line="240" w:lineRule="auto"/>
        <w:rPr>
          <w:rFonts w:cs="Calibri"/>
          <w:b/>
          <w:color w:val="auto"/>
          <w:szCs w:val="20"/>
        </w:rPr>
      </w:pPr>
      <w:r w:rsidRPr="0088761A">
        <w:rPr>
          <w:rFonts w:cs="Calibri"/>
          <w:b/>
          <w:color w:val="auto"/>
          <w:szCs w:val="20"/>
        </w:rPr>
        <w:t>E</w:t>
      </w:r>
      <w:r w:rsidR="0088761A" w:rsidRPr="0088761A">
        <w:rPr>
          <w:rFonts w:cs="Calibri"/>
          <w:b/>
          <w:color w:val="auto"/>
          <w:szCs w:val="20"/>
        </w:rPr>
        <w:t>vidence of Practice</w:t>
      </w:r>
      <w:r w:rsidRPr="0088761A">
        <w:rPr>
          <w:rFonts w:cs="Calibri"/>
          <w:b/>
          <w:color w:val="auto"/>
          <w:szCs w:val="20"/>
        </w:rPr>
        <w:t>:</w:t>
      </w:r>
    </w:p>
    <w:p w14:paraId="05998514" w14:textId="0AF51BE6" w:rsidR="007D79A4" w:rsidRPr="0088761A" w:rsidRDefault="007D79A4" w:rsidP="007D79A4">
      <w:pPr>
        <w:pStyle w:val="ListParagraph"/>
        <w:numPr>
          <w:ilvl w:val="0"/>
          <w:numId w:val="16"/>
        </w:numPr>
        <w:spacing w:after="120" w:line="240" w:lineRule="auto"/>
        <w:rPr>
          <w:color w:val="000000" w:themeColor="text1"/>
          <w:szCs w:val="20"/>
        </w:rPr>
      </w:pPr>
      <w:r w:rsidRPr="0088761A">
        <w:rPr>
          <w:color w:val="000000" w:themeColor="text1"/>
          <w:szCs w:val="20"/>
        </w:rPr>
        <w:t xml:space="preserve">ARD Committee Documents </w:t>
      </w:r>
    </w:p>
    <w:sectPr w:rsidR="007D79A4" w:rsidRPr="0088761A" w:rsidSect="00A15E59">
      <w:headerReference w:type="even" r:id="rId15"/>
      <w:headerReference w:type="default" r:id="rId16"/>
      <w:footerReference w:type="even" r:id="rId17"/>
      <w:footerReference w:type="default" r:id="rId18"/>
      <w:headerReference w:type="first" r:id="rId19"/>
      <w:footerReference w:type="first" r:id="rId20"/>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18DD" w14:textId="77777777" w:rsidR="003D2666" w:rsidRDefault="003D2666">
      <w:pPr>
        <w:spacing w:after="0" w:line="240" w:lineRule="auto"/>
      </w:pPr>
      <w:r>
        <w:separator/>
      </w:r>
    </w:p>
  </w:endnote>
  <w:endnote w:type="continuationSeparator" w:id="0">
    <w:p w14:paraId="01089E06" w14:textId="77777777" w:rsidR="003D2666" w:rsidRDefault="003D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A87B" w14:textId="77777777" w:rsidR="000067A8" w:rsidRDefault="0000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6"/>
      <w:gridCol w:w="6074"/>
    </w:tblGrid>
    <w:tr w:rsidR="00A15E59" w:rsidRPr="00CD22C5" w14:paraId="5E0CBB77" w14:textId="77777777" w:rsidTr="007A30FA">
      <w:trPr>
        <w:jc w:val="center"/>
      </w:trPr>
      <w:tc>
        <w:tcPr>
          <w:tcW w:w="3348" w:type="dxa"/>
          <w:vAlign w:val="center"/>
        </w:tcPr>
        <w:p w14:paraId="1478C681" w14:textId="6FF6D035"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7E5285">
            <w:rPr>
              <w:b w:val="0"/>
              <w:sz w:val="16"/>
              <w:szCs w:val="16"/>
            </w:rPr>
            <w:t>Procedures</w:t>
          </w:r>
        </w:p>
      </w:tc>
      <w:tc>
        <w:tcPr>
          <w:tcW w:w="6228" w:type="dxa"/>
          <w:vAlign w:val="center"/>
        </w:tcPr>
        <w:p w14:paraId="7863FDAE" w14:textId="77777777" w:rsidR="007A30FA" w:rsidRPr="007A30FA" w:rsidRDefault="007A30FA" w:rsidP="007A30FA">
          <w:pPr>
            <w:pStyle w:val="Footer"/>
            <w:tabs>
              <w:tab w:val="left" w:pos="1260"/>
            </w:tabs>
            <w:jc w:val="right"/>
            <w:rPr>
              <w:sz w:val="16"/>
              <w:szCs w:val="16"/>
            </w:rPr>
          </w:pPr>
          <w:r w:rsidRPr="007A30FA">
            <w:rPr>
              <w:sz w:val="16"/>
              <w:szCs w:val="16"/>
            </w:rPr>
            <w:t xml:space="preserve">COORDINATION OF FUNDS TO PURCHASE </w:t>
          </w:r>
        </w:p>
        <w:p w14:paraId="2F07EC9B" w14:textId="77777777" w:rsidR="00A15E59" w:rsidRPr="009A1B8F" w:rsidRDefault="007A30FA" w:rsidP="007A30FA">
          <w:pPr>
            <w:pStyle w:val="Footer"/>
            <w:tabs>
              <w:tab w:val="left" w:pos="1260"/>
            </w:tabs>
            <w:jc w:val="right"/>
            <w:rPr>
              <w:sz w:val="16"/>
              <w:szCs w:val="16"/>
            </w:rPr>
          </w:pPr>
          <w:r w:rsidRPr="007A30FA">
            <w:rPr>
              <w:sz w:val="16"/>
              <w:szCs w:val="16"/>
            </w:rPr>
            <w:t>INSTRUCTIONAL MATERIALS</w:t>
          </w:r>
        </w:p>
      </w:tc>
    </w:tr>
    <w:tr w:rsidR="00A15E59" w:rsidRPr="00CD22C5" w14:paraId="78168460" w14:textId="77777777" w:rsidTr="007A30FA">
      <w:trPr>
        <w:jc w:val="center"/>
      </w:trPr>
      <w:tc>
        <w:tcPr>
          <w:tcW w:w="3348" w:type="dxa"/>
          <w:vAlign w:val="center"/>
        </w:tcPr>
        <w:p w14:paraId="2980B72C" w14:textId="30646B58"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BD050A" w:rsidRPr="000067A8">
            <w:rPr>
              <w:b w:val="0"/>
              <w:sz w:val="16"/>
              <w:szCs w:val="16"/>
            </w:rPr>
            <w:t>08/202</w:t>
          </w:r>
          <w:r w:rsidR="00707063">
            <w:rPr>
              <w:b w:val="0"/>
              <w:sz w:val="16"/>
              <w:szCs w:val="16"/>
            </w:rPr>
            <w:t>5</w:t>
          </w:r>
          <w:bookmarkStart w:id="0" w:name="_GoBack"/>
          <w:bookmarkEnd w:id="0"/>
        </w:p>
      </w:tc>
      <w:tc>
        <w:tcPr>
          <w:tcW w:w="6228" w:type="dxa"/>
          <w:vAlign w:val="center"/>
        </w:tcPr>
        <w:p w14:paraId="49FFDEE3"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660011">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660011">
            <w:rPr>
              <w:b w:val="0"/>
              <w:noProof/>
              <w:sz w:val="16"/>
              <w:szCs w:val="16"/>
            </w:rPr>
            <w:t>2</w:t>
          </w:r>
          <w:r w:rsidRPr="00CD22C5">
            <w:rPr>
              <w:b w:val="0"/>
              <w:sz w:val="16"/>
              <w:szCs w:val="16"/>
            </w:rPr>
            <w:fldChar w:fldCharType="end"/>
          </w:r>
        </w:p>
      </w:tc>
    </w:tr>
  </w:tbl>
  <w:p w14:paraId="12E155E2"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1A144C67" w14:textId="77777777" w:rsidTr="00CD22C5">
      <w:tc>
        <w:tcPr>
          <w:tcW w:w="4338" w:type="dxa"/>
          <w:vAlign w:val="center"/>
        </w:tcPr>
        <w:p w14:paraId="7D93F132"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2F98F5A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7BB1BFA1" w14:textId="77777777" w:rsidTr="00CD22C5">
      <w:tc>
        <w:tcPr>
          <w:tcW w:w="4338" w:type="dxa"/>
          <w:vAlign w:val="center"/>
        </w:tcPr>
        <w:p w14:paraId="17C3CB42"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D597386"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6D118F87"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2795" w14:textId="77777777" w:rsidR="003D2666" w:rsidRDefault="003D2666">
      <w:pPr>
        <w:spacing w:after="0" w:line="240" w:lineRule="auto"/>
      </w:pPr>
      <w:r>
        <w:separator/>
      </w:r>
    </w:p>
  </w:footnote>
  <w:footnote w:type="continuationSeparator" w:id="0">
    <w:p w14:paraId="5013C94A" w14:textId="77777777" w:rsidR="003D2666" w:rsidRDefault="003D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9F0A" w14:textId="77777777" w:rsidR="000067A8" w:rsidRDefault="0000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69BB5466"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E36071B" w14:textId="182B9331" w:rsidR="00A15E59" w:rsidRPr="00A15E59" w:rsidRDefault="00A15E59" w:rsidP="00A15E59">
          <w:pPr>
            <w:pStyle w:val="Header"/>
            <w:spacing w:before="0"/>
            <w:jc w:val="center"/>
            <w:rPr>
              <w:color w:val="0F3966" w:themeColor="accent1"/>
              <w:sz w:val="24"/>
            </w:rPr>
          </w:pPr>
          <w:r w:rsidRPr="00A15E59">
            <w:rPr>
              <w:sz w:val="24"/>
            </w:rPr>
            <w:t xml:space="preserve">OPERATING </w:t>
          </w:r>
          <w:r w:rsidR="007E5285">
            <w:rPr>
              <w:sz w:val="24"/>
            </w:rPr>
            <w:t>PROCEDURES</w:t>
          </w:r>
        </w:p>
      </w:tc>
    </w:tr>
    <w:tr w:rsidR="00A15E59" w:rsidRPr="00A15E59" w14:paraId="1C480267"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2A1B2BB" w14:textId="77777777" w:rsidR="007A30FA" w:rsidRDefault="007A30FA" w:rsidP="00A15E59">
          <w:pPr>
            <w:pStyle w:val="Header"/>
            <w:spacing w:before="0"/>
            <w:jc w:val="center"/>
            <w:rPr>
              <w:sz w:val="24"/>
            </w:rPr>
          </w:pPr>
          <w:r>
            <w:rPr>
              <w:sz w:val="24"/>
            </w:rPr>
            <w:t xml:space="preserve">COORDINATION OF FUNDS TO PURCHASE </w:t>
          </w:r>
        </w:p>
        <w:p w14:paraId="20529C6F" w14:textId="77777777" w:rsidR="00727C62" w:rsidRPr="00A15E59" w:rsidRDefault="007A30FA" w:rsidP="00A15E59">
          <w:pPr>
            <w:pStyle w:val="Header"/>
            <w:spacing w:before="0"/>
            <w:jc w:val="center"/>
            <w:rPr>
              <w:sz w:val="24"/>
            </w:rPr>
          </w:pPr>
          <w:r>
            <w:rPr>
              <w:sz w:val="24"/>
            </w:rPr>
            <w:t>INSTRUCTIONAL MATERIALS</w:t>
          </w:r>
        </w:p>
      </w:tc>
    </w:tr>
    <w:tr w:rsidR="00A15E59" w:rsidRPr="00A15E59" w14:paraId="5756EE3A"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5C69E510" w14:textId="4E71809D" w:rsidR="00A15E59" w:rsidRDefault="00A15E59" w:rsidP="0017202D">
          <w:pPr>
            <w:pStyle w:val="Header"/>
            <w:spacing w:before="0"/>
            <w:jc w:val="left"/>
            <w:rPr>
              <w:b w:val="0"/>
            </w:rPr>
          </w:pPr>
        </w:p>
        <w:p w14:paraId="1190E61D" w14:textId="7017D875" w:rsidR="00684A73" w:rsidRPr="00A15E59" w:rsidRDefault="00684A73" w:rsidP="0017202D">
          <w:pPr>
            <w:pStyle w:val="Header"/>
            <w:spacing w:before="0"/>
            <w:jc w:val="left"/>
          </w:pPr>
          <w:r>
            <w:t>Robertson County Special Services</w:t>
          </w:r>
        </w:p>
      </w:tc>
      <w:tc>
        <w:tcPr>
          <w:tcW w:w="1710" w:type="dxa"/>
          <w:vAlign w:val="center"/>
        </w:tcPr>
        <w:p w14:paraId="7ED89EF4" w14:textId="5F502A31" w:rsidR="00A15E59" w:rsidRPr="00A15E59" w:rsidRDefault="00A15E59" w:rsidP="003504ED">
          <w:pPr>
            <w:pStyle w:val="Header"/>
            <w:spacing w:before="0"/>
            <w:cnfStyle w:val="000000010000" w:firstRow="0" w:lastRow="0" w:firstColumn="0" w:lastColumn="0" w:oddVBand="0" w:evenVBand="0" w:oddHBand="0" w:evenHBand="1" w:firstRowFirstColumn="0" w:firstRowLastColumn="0" w:lastRowFirstColumn="0" w:lastRowLastColumn="0"/>
          </w:pPr>
        </w:p>
      </w:tc>
    </w:tr>
  </w:tbl>
  <w:p w14:paraId="3CFDFD03"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6641" w14:textId="77777777" w:rsidR="000067A8" w:rsidRDefault="00006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43770F"/>
    <w:multiLevelType w:val="hybridMultilevel"/>
    <w:tmpl w:val="A0C0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D0771"/>
    <w:multiLevelType w:val="hybridMultilevel"/>
    <w:tmpl w:val="5566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E2B12"/>
    <w:multiLevelType w:val="hybridMultilevel"/>
    <w:tmpl w:val="DB6A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3"/>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67A8"/>
    <w:rsid w:val="000140EA"/>
    <w:rsid w:val="00026EFA"/>
    <w:rsid w:val="00027F91"/>
    <w:rsid w:val="000548B7"/>
    <w:rsid w:val="000C084D"/>
    <w:rsid w:val="000C551A"/>
    <w:rsid w:val="0010401E"/>
    <w:rsid w:val="00140EB8"/>
    <w:rsid w:val="0017202D"/>
    <w:rsid w:val="001B3B88"/>
    <w:rsid w:val="001E4ECB"/>
    <w:rsid w:val="002045E8"/>
    <w:rsid w:val="0021299F"/>
    <w:rsid w:val="0022096B"/>
    <w:rsid w:val="00271990"/>
    <w:rsid w:val="00287E6A"/>
    <w:rsid w:val="003504ED"/>
    <w:rsid w:val="003920EE"/>
    <w:rsid w:val="003D2240"/>
    <w:rsid w:val="003D2666"/>
    <w:rsid w:val="003E563E"/>
    <w:rsid w:val="00426C23"/>
    <w:rsid w:val="00444209"/>
    <w:rsid w:val="00452D0C"/>
    <w:rsid w:val="00462709"/>
    <w:rsid w:val="004E2A26"/>
    <w:rsid w:val="004F27C1"/>
    <w:rsid w:val="004F452C"/>
    <w:rsid w:val="0052635B"/>
    <w:rsid w:val="006466FE"/>
    <w:rsid w:val="00660011"/>
    <w:rsid w:val="00684A73"/>
    <w:rsid w:val="006A7D66"/>
    <w:rsid w:val="006E3F0A"/>
    <w:rsid w:val="00707063"/>
    <w:rsid w:val="00725577"/>
    <w:rsid w:val="007268C1"/>
    <w:rsid w:val="00727C62"/>
    <w:rsid w:val="007A30FA"/>
    <w:rsid w:val="007D79A4"/>
    <w:rsid w:val="007E5285"/>
    <w:rsid w:val="008142D7"/>
    <w:rsid w:val="008352F9"/>
    <w:rsid w:val="00850B01"/>
    <w:rsid w:val="00884D94"/>
    <w:rsid w:val="0088761A"/>
    <w:rsid w:val="008E1425"/>
    <w:rsid w:val="008E4603"/>
    <w:rsid w:val="008E5914"/>
    <w:rsid w:val="009415A3"/>
    <w:rsid w:val="00962988"/>
    <w:rsid w:val="00976E6E"/>
    <w:rsid w:val="00983043"/>
    <w:rsid w:val="00A15E59"/>
    <w:rsid w:val="00A60CE3"/>
    <w:rsid w:val="00B82BDC"/>
    <w:rsid w:val="00BA4AC0"/>
    <w:rsid w:val="00BD050A"/>
    <w:rsid w:val="00BF06FA"/>
    <w:rsid w:val="00C24BAB"/>
    <w:rsid w:val="00C2558A"/>
    <w:rsid w:val="00CD22C5"/>
    <w:rsid w:val="00CE5EEE"/>
    <w:rsid w:val="00D01CD5"/>
    <w:rsid w:val="00D45E93"/>
    <w:rsid w:val="00D54A17"/>
    <w:rsid w:val="00D80FE7"/>
    <w:rsid w:val="00DB231F"/>
    <w:rsid w:val="00DF5B9C"/>
    <w:rsid w:val="00DF6D39"/>
    <w:rsid w:val="00E00450"/>
    <w:rsid w:val="00E009AB"/>
    <w:rsid w:val="00E164D4"/>
    <w:rsid w:val="00E21132"/>
    <w:rsid w:val="00ED5C01"/>
    <w:rsid w:val="00EE1684"/>
    <w:rsid w:val="00EE758E"/>
    <w:rsid w:val="00F03A59"/>
    <w:rsid w:val="00F04CEA"/>
    <w:rsid w:val="00F44EB4"/>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4AF99"/>
  <w15:docId w15:val="{4B02F752-9940-4F3D-880F-4905D81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D80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9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work.esc18.net/display/Webforms/ESC18-FW-Summary.aspx?FID=171&amp;DT=G&amp;LID=en" TargetMode="External"/><Relationship Id="rId13" Type="http://schemas.openxmlformats.org/officeDocument/2006/relationships/hyperlink" Target="http://aem.cast.org/creating/national-instructional-materials-accessibility-standard-nima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em.cas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mac.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ea.texas.gov/Academics/Instructional_Materials/Accessible_Instructional_Materi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idea.ed.gov/explore/view/p/%2Croot%2Cdynamic%2CQaCorner%2C5%2C" TargetMode="External"/><Relationship Id="rId14" Type="http://schemas.openxmlformats.org/officeDocument/2006/relationships/hyperlink" Target="http://framework.esc18.net/display/Webforms/LandingPag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05962A5-A014-4475-9E8C-1D366443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24</cp:revision>
  <cp:lastPrinted>2016-03-01T22:06:00Z</cp:lastPrinted>
  <dcterms:created xsi:type="dcterms:W3CDTF">2021-11-01T16:55:00Z</dcterms:created>
  <dcterms:modified xsi:type="dcterms:W3CDTF">2025-10-27T14:55:00Z</dcterms:modified>
</cp:coreProperties>
</file>