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0FA9C" w14:textId="77777777" w:rsidR="002045E8" w:rsidRDefault="002045E8" w:rsidP="002045E8">
      <w:pPr>
        <w:spacing w:after="0" w:line="240" w:lineRule="auto"/>
        <w:rPr>
          <w:szCs w:val="20"/>
        </w:rPr>
      </w:pPr>
    </w:p>
    <w:p w14:paraId="285ADB6F"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9B514C">
          <w:rPr>
            <w:rStyle w:val="Hyperlink"/>
            <w:color w:val="0000FF"/>
            <w:szCs w:val="20"/>
          </w:rPr>
          <w:t>Excess Costs</w:t>
        </w:r>
      </w:hyperlink>
      <w:r w:rsidRPr="008E1425">
        <w:rPr>
          <w:color w:val="000000" w:themeColor="text1"/>
          <w:szCs w:val="20"/>
        </w:rPr>
        <w:t xml:space="preserve"> </w:t>
      </w:r>
    </w:p>
    <w:p w14:paraId="40A103F8"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Funding</w:t>
      </w:r>
      <w:r w:rsidR="009415A3" w:rsidRPr="008E1425">
        <w:rPr>
          <w:color w:val="000000" w:themeColor="text1"/>
          <w:szCs w:val="20"/>
        </w:rPr>
        <w:t xml:space="preserve"> </w:t>
      </w:r>
      <w:r w:rsidR="009415A3">
        <w:rPr>
          <w:color w:val="000099"/>
          <w:szCs w:val="20"/>
        </w:rPr>
        <w:tab/>
      </w:r>
      <w:r w:rsidR="00E70447">
        <w:rPr>
          <w:color w:val="000000" w:themeColor="text1"/>
          <w:sz w:val="12"/>
          <w:szCs w:val="12"/>
        </w:rPr>
        <w:t>Template update Oct</w:t>
      </w:r>
      <w:r w:rsidR="009415A3" w:rsidRPr="009415A3">
        <w:rPr>
          <w:color w:val="000000" w:themeColor="text1"/>
          <w:sz w:val="12"/>
          <w:szCs w:val="12"/>
        </w:rPr>
        <w:t xml:space="preserve"> 2016</w:t>
      </w:r>
    </w:p>
    <w:p w14:paraId="7C222857" w14:textId="77777777" w:rsidR="000C551A" w:rsidRPr="009415A3" w:rsidRDefault="000C551A" w:rsidP="00FC4DAA">
      <w:pPr>
        <w:spacing w:after="0" w:line="240" w:lineRule="auto"/>
        <w:rPr>
          <w:color w:val="000000" w:themeColor="text1"/>
        </w:rPr>
      </w:pPr>
    </w:p>
    <w:p w14:paraId="45729D59" w14:textId="77777777" w:rsidR="00AE453F" w:rsidRPr="00E70447" w:rsidRDefault="00AE453F" w:rsidP="009B514C">
      <w:pPr>
        <w:spacing w:after="0" w:line="240" w:lineRule="auto"/>
        <w:jc w:val="both"/>
        <w:rPr>
          <w:rFonts w:eastAsia="Times New Roman" w:cs="Times New Roman"/>
          <w:b/>
          <w:color w:val="auto"/>
          <w:szCs w:val="20"/>
          <w:u w:val="single"/>
        </w:rPr>
      </w:pPr>
      <w:r w:rsidRPr="00E70447">
        <w:rPr>
          <w:rFonts w:eastAsia="Times New Roman" w:cs="Times New Roman"/>
          <w:b/>
          <w:color w:val="auto"/>
          <w:szCs w:val="20"/>
          <w:u w:val="single"/>
        </w:rPr>
        <w:t>Application Guidance</w:t>
      </w:r>
    </w:p>
    <w:p w14:paraId="590B3007" w14:textId="77777777" w:rsidR="00E70447" w:rsidRDefault="00E70447" w:rsidP="009B514C">
      <w:pPr>
        <w:spacing w:after="0" w:line="240" w:lineRule="auto"/>
        <w:jc w:val="both"/>
      </w:pPr>
    </w:p>
    <w:p w14:paraId="1D3E6E70" w14:textId="77777777" w:rsidR="009B514C" w:rsidRPr="00E70447" w:rsidRDefault="00661B0F" w:rsidP="00E70447">
      <w:pPr>
        <w:pStyle w:val="ListParagraph"/>
        <w:numPr>
          <w:ilvl w:val="0"/>
          <w:numId w:val="17"/>
        </w:numPr>
        <w:spacing w:after="0" w:line="240" w:lineRule="auto"/>
        <w:jc w:val="both"/>
        <w:rPr>
          <w:rFonts w:eastAsia="Times New Roman" w:cs="Times New Roman"/>
          <w:color w:val="auto"/>
          <w:szCs w:val="20"/>
        </w:rPr>
      </w:pPr>
      <w:hyperlink r:id="rId9" w:history="1">
        <w:r w:rsidR="009B514C" w:rsidRPr="00E70447">
          <w:rPr>
            <w:rStyle w:val="Hyperlink"/>
            <w:rFonts w:eastAsia="Times New Roman" w:cs="Times New Roman"/>
            <w:color w:val="0000FF"/>
            <w:szCs w:val="20"/>
          </w:rPr>
          <w:t>Excess Cost</w:t>
        </w:r>
      </w:hyperlink>
      <w:r w:rsidR="00AE453F" w:rsidRPr="00E70447">
        <w:rPr>
          <w:rFonts w:eastAsia="Times New Roman" w:cs="Times New Roman"/>
          <w:color w:val="auto"/>
          <w:szCs w:val="20"/>
        </w:rPr>
        <w:t xml:space="preserve"> (TEA)</w:t>
      </w:r>
      <w:r w:rsidR="009B514C" w:rsidRPr="00E70447">
        <w:rPr>
          <w:rFonts w:eastAsia="Times New Roman" w:cs="Times New Roman"/>
          <w:color w:val="auto"/>
          <w:szCs w:val="20"/>
        </w:rPr>
        <w:t xml:space="preserve"> </w:t>
      </w:r>
    </w:p>
    <w:p w14:paraId="7F1F75C2" w14:textId="77777777" w:rsidR="001D5BF1" w:rsidRPr="00462709" w:rsidRDefault="001D5BF1" w:rsidP="00FC4DAA">
      <w:pPr>
        <w:spacing w:after="0" w:line="240" w:lineRule="auto"/>
        <w:jc w:val="both"/>
        <w:rPr>
          <w:rFonts w:eastAsia="Times New Roman" w:cs="Times New Roman"/>
          <w:color w:val="auto"/>
          <w:szCs w:val="20"/>
        </w:rPr>
      </w:pPr>
    </w:p>
    <w:p w14:paraId="74F580B8" w14:textId="35CF5418"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t>Through the implementation of the</w:t>
      </w:r>
      <w:r w:rsidR="0030711D">
        <w:rPr>
          <w:rFonts w:eastAsia="Times New Roman" w:cs="Times New Roman"/>
          <w:color w:val="auto"/>
          <w:szCs w:val="20"/>
        </w:rPr>
        <w:t xml:space="preserve"> member district</w:t>
      </w:r>
      <w:r w:rsidRPr="004E2A26">
        <w:rPr>
          <w:rFonts w:eastAsia="Times New Roman" w:cs="Times New Roman"/>
          <w:color w:val="auto"/>
          <w:szCs w:val="20"/>
        </w:rPr>
        <w:t xml:space="preserve"> policies and procedures as outlined in the </w:t>
      </w:r>
      <w:hyperlink r:id="rId10"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w:t>
      </w:r>
      <w:r w:rsidR="0030711D">
        <w:rPr>
          <w:rFonts w:eastAsia="Times New Roman" w:cs="Times New Roman"/>
          <w:color w:val="auto"/>
          <w:szCs w:val="20"/>
        </w:rPr>
        <w:t xml:space="preserve"> member district</w:t>
      </w:r>
      <w:r w:rsidRPr="004E2A26">
        <w:rPr>
          <w:rFonts w:eastAsia="Times New Roman" w:cs="Times New Roman"/>
          <w:color w:val="auto"/>
          <w:szCs w:val="20"/>
        </w:rPr>
        <w:t xml:space="preserve">  ensures </w:t>
      </w:r>
      <w:r w:rsidR="009F6CF9" w:rsidRPr="009F6CF9">
        <w:rPr>
          <w:rFonts w:eastAsia="Times New Roman" w:cs="Times New Roman"/>
          <w:color w:val="auto"/>
          <w:szCs w:val="20"/>
        </w:rPr>
        <w:t xml:space="preserve">compliance with the excess costs requirement as required by the </w:t>
      </w:r>
      <w:r w:rsidR="00E70447">
        <w:rPr>
          <w:rFonts w:eastAsia="Times New Roman" w:cs="Times New Roman"/>
          <w:color w:val="auto"/>
          <w:szCs w:val="20"/>
        </w:rPr>
        <w:t>Individuals with Disabilities Education Act (</w:t>
      </w:r>
      <w:r w:rsidR="009F6CF9" w:rsidRPr="009F6CF9">
        <w:rPr>
          <w:rFonts w:eastAsia="Times New Roman" w:cs="Times New Roman"/>
          <w:color w:val="auto"/>
          <w:szCs w:val="20"/>
        </w:rPr>
        <w:t>IDEA</w:t>
      </w:r>
      <w:r w:rsidR="00E70447">
        <w:rPr>
          <w:rFonts w:eastAsia="Times New Roman" w:cs="Times New Roman"/>
          <w:color w:val="auto"/>
          <w:szCs w:val="20"/>
        </w:rPr>
        <w:t>)</w:t>
      </w:r>
      <w:r w:rsidR="009F6CF9" w:rsidRPr="009F6CF9">
        <w:rPr>
          <w:rFonts w:eastAsia="Times New Roman" w:cs="Times New Roman"/>
          <w:color w:val="auto"/>
          <w:szCs w:val="20"/>
        </w:rPr>
        <w:t xml:space="preserve"> and its accompanying federal regulations, state statutes and regulations</w:t>
      </w:r>
      <w:r w:rsidRPr="004E2A26">
        <w:rPr>
          <w:rFonts w:eastAsia="Times New Roman" w:cs="Times New Roman"/>
          <w:color w:val="auto"/>
          <w:szCs w:val="20"/>
        </w:rPr>
        <w:t>.</w:t>
      </w:r>
    </w:p>
    <w:p w14:paraId="09580CC1" w14:textId="77777777" w:rsidR="00E21132" w:rsidRPr="002045E8" w:rsidRDefault="00E21132" w:rsidP="006E3F0A">
      <w:pPr>
        <w:spacing w:after="0" w:line="240" w:lineRule="auto"/>
        <w:jc w:val="both"/>
        <w:rPr>
          <w:rFonts w:eastAsia="Times New Roman" w:cs="Times New Roman"/>
          <w:color w:val="auto"/>
          <w:szCs w:val="20"/>
        </w:rPr>
      </w:pPr>
    </w:p>
    <w:p w14:paraId="11EE0FF9" w14:textId="77777777" w:rsidR="00DB231F" w:rsidRPr="005A32DE" w:rsidRDefault="00661B0F" w:rsidP="009415A3">
      <w:pPr>
        <w:spacing w:after="0" w:line="240" w:lineRule="auto"/>
        <w:rPr>
          <w:szCs w:val="20"/>
        </w:rPr>
      </w:pPr>
      <w:r>
        <w:rPr>
          <w:szCs w:val="20"/>
        </w:rPr>
        <w:pict w14:anchorId="1DDBBB1C">
          <v:rect id="_x0000_i1025" style="width:468pt;height:3pt" o:hralign="center" o:hrstd="t" o:hrnoshade="t" o:hr="t" fillcolor="#0f3966 [3204]" stroked="f"/>
        </w:pict>
      </w:r>
    </w:p>
    <w:p w14:paraId="10A0326F" w14:textId="7DD4604B" w:rsidR="002763AC" w:rsidRPr="0012406D" w:rsidRDefault="005A32DE" w:rsidP="002763AC">
      <w:pPr>
        <w:spacing w:after="0" w:line="240" w:lineRule="auto"/>
        <w:rPr>
          <w:rFonts w:eastAsia="Times New Roman" w:cs="Times New Roman"/>
          <w:b/>
          <w:color w:val="auto"/>
          <w:szCs w:val="20"/>
        </w:rPr>
      </w:pPr>
      <w:r w:rsidRPr="0012406D">
        <w:rPr>
          <w:rFonts w:eastAsia="Times New Roman" w:cs="Times New Roman"/>
          <w:b/>
          <w:color w:val="auto"/>
          <w:szCs w:val="20"/>
        </w:rPr>
        <w:t>PROCEDURES</w:t>
      </w:r>
    </w:p>
    <w:p w14:paraId="5F0C18B3" w14:textId="60BC5690" w:rsidR="008079F6" w:rsidRPr="00D91007" w:rsidRDefault="00D91007" w:rsidP="00850B01">
      <w:pPr>
        <w:spacing w:after="0" w:line="240" w:lineRule="auto"/>
        <w:rPr>
          <w:color w:val="auto"/>
          <w:szCs w:val="20"/>
          <w:u w:val="single"/>
        </w:rPr>
      </w:pPr>
      <w:r w:rsidRPr="00D91007">
        <w:rPr>
          <w:color w:val="auto"/>
          <w:szCs w:val="20"/>
          <w:u w:val="single"/>
        </w:rPr>
        <w:t>Federal and State Requirements</w:t>
      </w:r>
    </w:p>
    <w:p w14:paraId="58B094E3" w14:textId="1357AE4A" w:rsidR="008079F6" w:rsidRPr="0012406D" w:rsidRDefault="005A32DE" w:rsidP="00850B01">
      <w:pPr>
        <w:spacing w:after="0" w:line="240" w:lineRule="auto"/>
        <w:rPr>
          <w:color w:val="auto"/>
          <w:szCs w:val="20"/>
        </w:rPr>
      </w:pPr>
      <w:r w:rsidRPr="0012406D">
        <w:rPr>
          <w:color w:val="auto"/>
          <w:szCs w:val="20"/>
        </w:rPr>
        <w:t xml:space="preserve">Excess costs </w:t>
      </w:r>
      <w:proofErr w:type="gramStart"/>
      <w:r w:rsidRPr="0012406D">
        <w:rPr>
          <w:color w:val="auto"/>
          <w:szCs w:val="20"/>
        </w:rPr>
        <w:t>means</w:t>
      </w:r>
      <w:proofErr w:type="gramEnd"/>
      <w:r w:rsidRPr="0012406D">
        <w:rPr>
          <w:color w:val="auto"/>
          <w:szCs w:val="20"/>
        </w:rPr>
        <w:t xml:space="preserve"> those costs that are in excess of the average annual per student expenditure in the local educational agency (LEA) during the </w:t>
      </w:r>
      <w:r w:rsidR="008079F6" w:rsidRPr="0012406D">
        <w:rPr>
          <w:color w:val="auto"/>
          <w:szCs w:val="20"/>
        </w:rPr>
        <w:t>preceding</w:t>
      </w:r>
      <w:r w:rsidRPr="0012406D">
        <w:rPr>
          <w:color w:val="auto"/>
          <w:szCs w:val="20"/>
        </w:rPr>
        <w:t xml:space="preserve"> school year for the elementary or secondary school child, as may be appropriate, that may be computed: </w:t>
      </w:r>
    </w:p>
    <w:p w14:paraId="5624DE7A" w14:textId="7E9B929D" w:rsidR="008079F6" w:rsidRPr="0012406D" w:rsidRDefault="005A32DE" w:rsidP="00850B01">
      <w:pPr>
        <w:spacing w:after="0" w:line="240" w:lineRule="auto"/>
        <w:rPr>
          <w:color w:val="auto"/>
          <w:szCs w:val="20"/>
        </w:rPr>
      </w:pPr>
      <w:r w:rsidRPr="0012406D">
        <w:rPr>
          <w:color w:val="auto"/>
          <w:szCs w:val="20"/>
        </w:rPr>
        <w:sym w:font="Symbol" w:char="F0B7"/>
      </w:r>
      <w:r w:rsidRPr="0012406D">
        <w:rPr>
          <w:color w:val="auto"/>
          <w:szCs w:val="20"/>
        </w:rPr>
        <w:t xml:space="preserve"> After deducting amounts received under the </w:t>
      </w:r>
      <w:r w:rsidR="008079F6" w:rsidRPr="0012406D">
        <w:rPr>
          <w:color w:val="auto"/>
          <w:szCs w:val="20"/>
        </w:rPr>
        <w:t>Individuals</w:t>
      </w:r>
      <w:r w:rsidRPr="0012406D">
        <w:rPr>
          <w:color w:val="auto"/>
          <w:szCs w:val="20"/>
        </w:rPr>
        <w:t xml:space="preserve"> with Disabilities Education Act (IDEA) and Part A of Title I and Part A of Title III of the Elementary and Secondary Education Act (ESESA); and </w:t>
      </w:r>
    </w:p>
    <w:p w14:paraId="508D4C75" w14:textId="5609CFA1" w:rsidR="008079F6" w:rsidRDefault="005A32DE" w:rsidP="00850B01">
      <w:pPr>
        <w:spacing w:after="0" w:line="240" w:lineRule="auto"/>
        <w:rPr>
          <w:color w:val="auto"/>
          <w:szCs w:val="20"/>
        </w:rPr>
      </w:pPr>
      <w:r w:rsidRPr="0012406D">
        <w:rPr>
          <w:color w:val="auto"/>
          <w:szCs w:val="20"/>
        </w:rPr>
        <w:sym w:font="Symbol" w:char="F0B7"/>
      </w:r>
      <w:r w:rsidRPr="0012406D">
        <w:rPr>
          <w:color w:val="auto"/>
          <w:szCs w:val="20"/>
        </w:rPr>
        <w:t xml:space="preserve"> Any state or local funds spent for services under the IDEA-B and Part A Title I and Part A of Title III of the ESEA, excluding any amounts spent for capital outlay for debt services. </w:t>
      </w:r>
    </w:p>
    <w:p w14:paraId="516F3A5D" w14:textId="10502437" w:rsidR="00D91007" w:rsidRPr="00D91007" w:rsidRDefault="00D91007" w:rsidP="00850B01">
      <w:pPr>
        <w:spacing w:after="0" w:line="240" w:lineRule="auto"/>
        <w:rPr>
          <w:color w:val="auto"/>
          <w:szCs w:val="20"/>
          <w:u w:val="single"/>
        </w:rPr>
      </w:pPr>
      <w:r w:rsidRPr="00D91007">
        <w:rPr>
          <w:color w:val="auto"/>
          <w:szCs w:val="20"/>
          <w:u w:val="single"/>
        </w:rPr>
        <w:t>Requirements</w:t>
      </w:r>
    </w:p>
    <w:p w14:paraId="1493B88C" w14:textId="50FE8DA8" w:rsidR="008079F6" w:rsidRPr="0012406D" w:rsidRDefault="005A32DE" w:rsidP="00850B01">
      <w:pPr>
        <w:spacing w:after="0" w:line="240" w:lineRule="auto"/>
        <w:rPr>
          <w:color w:val="auto"/>
          <w:szCs w:val="20"/>
        </w:rPr>
      </w:pPr>
      <w:r w:rsidRPr="0012406D">
        <w:rPr>
          <w:color w:val="auto"/>
          <w:szCs w:val="20"/>
        </w:rPr>
        <w:t xml:space="preserve">The LEA meets the excess cost requirement if it has spent at least a minimum average amount for the education of its children with disabilities before using IDEA-B funds. The excess cost requirement prevents the LEA from using IDEA-B funds to pay for all the costs directly attributable to the education of the child with a disability, except: </w:t>
      </w:r>
    </w:p>
    <w:p w14:paraId="3D79D398" w14:textId="77777777" w:rsidR="008079F6" w:rsidRPr="0012406D" w:rsidRDefault="005A32DE" w:rsidP="00850B01">
      <w:pPr>
        <w:spacing w:after="0" w:line="240" w:lineRule="auto"/>
        <w:rPr>
          <w:color w:val="auto"/>
          <w:szCs w:val="20"/>
        </w:rPr>
      </w:pPr>
      <w:r w:rsidRPr="0012406D">
        <w:rPr>
          <w:color w:val="auto"/>
          <w:szCs w:val="20"/>
        </w:rPr>
        <w:sym w:font="Symbol" w:char="F0B7"/>
      </w:r>
      <w:r w:rsidRPr="0012406D">
        <w:rPr>
          <w:color w:val="auto"/>
          <w:szCs w:val="20"/>
        </w:rPr>
        <w:t xml:space="preserve"> The excess cost requirement does not prevent the LEA from using IDEA-B funds, in compliance with the </w:t>
      </w:r>
      <w:proofErr w:type="spellStart"/>
      <w:r w:rsidRPr="0012406D">
        <w:rPr>
          <w:color w:val="auto"/>
          <w:szCs w:val="20"/>
        </w:rPr>
        <w:t>nonsupplanting</w:t>
      </w:r>
      <w:proofErr w:type="spellEnd"/>
      <w:r w:rsidRPr="0012406D">
        <w:rPr>
          <w:color w:val="auto"/>
          <w:szCs w:val="20"/>
        </w:rPr>
        <w:t xml:space="preserve"> and other requirements of this framework, to pay for all costs directly attributable to the education of the child with a disability in any of the ages 3, 4, 5, 18, 19, 20, or 21, if no local or state funds are available for nondisabled children of these ages. </w:t>
      </w:r>
    </w:p>
    <w:p w14:paraId="654582BF" w14:textId="189F23EB" w:rsidR="008079F6" w:rsidRPr="00D91007" w:rsidRDefault="00D91007" w:rsidP="00850B01">
      <w:pPr>
        <w:spacing w:after="0" w:line="240" w:lineRule="auto"/>
        <w:rPr>
          <w:color w:val="auto"/>
          <w:szCs w:val="20"/>
          <w:u w:val="single"/>
        </w:rPr>
      </w:pPr>
      <w:r w:rsidRPr="00D91007">
        <w:rPr>
          <w:color w:val="auto"/>
          <w:szCs w:val="20"/>
          <w:u w:val="single"/>
        </w:rPr>
        <w:t>Excess Cost Calculation</w:t>
      </w:r>
    </w:p>
    <w:p w14:paraId="77534803" w14:textId="60A3A569" w:rsidR="008079F6" w:rsidRPr="0012406D" w:rsidRDefault="005A32DE" w:rsidP="00850B01">
      <w:pPr>
        <w:spacing w:after="0" w:line="240" w:lineRule="auto"/>
        <w:rPr>
          <w:color w:val="auto"/>
          <w:szCs w:val="20"/>
        </w:rPr>
      </w:pPr>
      <w:r w:rsidRPr="0012406D">
        <w:rPr>
          <w:color w:val="auto"/>
          <w:szCs w:val="20"/>
        </w:rPr>
        <w:t xml:space="preserve">Before the LEA may access IDEA-B funds, the LEA must compute the minimum average amount it must spend separately for children with disabilities in its elementary schools and for children with </w:t>
      </w:r>
      <w:r w:rsidR="008079F6" w:rsidRPr="0012406D">
        <w:rPr>
          <w:color w:val="auto"/>
          <w:szCs w:val="20"/>
        </w:rPr>
        <w:t>disabilities</w:t>
      </w:r>
      <w:r w:rsidRPr="0012406D">
        <w:rPr>
          <w:color w:val="auto"/>
          <w:szCs w:val="20"/>
        </w:rPr>
        <w:t xml:space="preserve"> in its secondary schools. To calculate the </w:t>
      </w:r>
      <w:proofErr w:type="gramStart"/>
      <w:r w:rsidR="00564C29" w:rsidRPr="0012406D">
        <w:rPr>
          <w:color w:val="auto"/>
          <w:szCs w:val="20"/>
        </w:rPr>
        <w:t>minimum</w:t>
      </w:r>
      <w:proofErr w:type="gramEnd"/>
      <w:r w:rsidRPr="0012406D">
        <w:rPr>
          <w:color w:val="auto"/>
          <w:szCs w:val="20"/>
        </w:rPr>
        <w:t xml:space="preserve"> amount the LEA must spend on the average for each of its elementary school children with disabilities before it may use IDEA-B funds, the LEA must: </w:t>
      </w:r>
    </w:p>
    <w:p w14:paraId="75FC8EF8" w14:textId="77777777" w:rsidR="008079F6" w:rsidRPr="0012406D" w:rsidRDefault="005A32DE" w:rsidP="00850B01">
      <w:pPr>
        <w:spacing w:after="0" w:line="240" w:lineRule="auto"/>
        <w:rPr>
          <w:color w:val="auto"/>
          <w:szCs w:val="20"/>
        </w:rPr>
      </w:pPr>
      <w:r w:rsidRPr="0012406D">
        <w:rPr>
          <w:color w:val="auto"/>
          <w:szCs w:val="20"/>
        </w:rPr>
        <w:sym w:font="Symbol" w:char="F0B7"/>
      </w:r>
      <w:r w:rsidRPr="0012406D">
        <w:rPr>
          <w:color w:val="auto"/>
          <w:szCs w:val="20"/>
        </w:rPr>
        <w:t xml:space="preserve"> Determine the total amount of its expenditures for elementary school students from all local, state, and federal sources including IDEA-B in the preceding school year, excluding capital outlay and debt services: </w:t>
      </w:r>
    </w:p>
    <w:p w14:paraId="7741E5B4" w14:textId="0CA1B4FE" w:rsidR="008079F6" w:rsidRPr="0012406D" w:rsidRDefault="005A32DE" w:rsidP="008079F6">
      <w:pPr>
        <w:spacing w:after="0" w:line="240" w:lineRule="auto"/>
        <w:ind w:firstLine="720"/>
        <w:rPr>
          <w:color w:val="auto"/>
          <w:szCs w:val="20"/>
        </w:rPr>
      </w:pPr>
      <w:r w:rsidRPr="0012406D">
        <w:rPr>
          <w:color w:val="auto"/>
          <w:szCs w:val="20"/>
        </w:rPr>
        <w:t xml:space="preserve">o The LEA must subtract from the total </w:t>
      </w:r>
      <w:proofErr w:type="gramStart"/>
      <w:r w:rsidRPr="0012406D">
        <w:rPr>
          <w:color w:val="auto"/>
          <w:szCs w:val="20"/>
        </w:rPr>
        <w:t>expenditures</w:t>
      </w:r>
      <w:proofErr w:type="gramEnd"/>
      <w:r w:rsidRPr="0012406D">
        <w:rPr>
          <w:color w:val="auto"/>
          <w:szCs w:val="20"/>
        </w:rPr>
        <w:t xml:space="preserve"> amounts spent </w:t>
      </w:r>
      <w:r w:rsidR="0010629C" w:rsidRPr="0012406D">
        <w:rPr>
          <w:color w:val="auto"/>
          <w:szCs w:val="20"/>
        </w:rPr>
        <w:t>for:</w:t>
      </w:r>
      <w:r w:rsidRPr="0012406D">
        <w:rPr>
          <w:color w:val="auto"/>
          <w:szCs w:val="20"/>
        </w:rPr>
        <w:t xml:space="preserve"> </w:t>
      </w:r>
    </w:p>
    <w:p w14:paraId="09507348" w14:textId="3E255190" w:rsidR="008079F6" w:rsidRPr="0012406D" w:rsidRDefault="005A32DE" w:rsidP="001054C6">
      <w:pPr>
        <w:pStyle w:val="ListParagraph"/>
        <w:numPr>
          <w:ilvl w:val="0"/>
          <w:numId w:val="18"/>
        </w:numPr>
        <w:spacing w:after="0" w:line="240" w:lineRule="auto"/>
        <w:rPr>
          <w:color w:val="auto"/>
          <w:szCs w:val="20"/>
        </w:rPr>
      </w:pPr>
      <w:r w:rsidRPr="0012406D">
        <w:rPr>
          <w:color w:val="auto"/>
          <w:szCs w:val="20"/>
        </w:rPr>
        <w:t xml:space="preserve">IDEA-B allocation; </w:t>
      </w:r>
    </w:p>
    <w:p w14:paraId="73665456" w14:textId="3AA34795" w:rsidR="008079F6" w:rsidRPr="0012406D" w:rsidRDefault="005A32DE" w:rsidP="001054C6">
      <w:pPr>
        <w:pStyle w:val="ListParagraph"/>
        <w:numPr>
          <w:ilvl w:val="0"/>
          <w:numId w:val="18"/>
        </w:numPr>
        <w:spacing w:after="0" w:line="240" w:lineRule="auto"/>
        <w:rPr>
          <w:color w:val="auto"/>
          <w:szCs w:val="20"/>
        </w:rPr>
      </w:pPr>
      <w:r w:rsidRPr="0012406D">
        <w:rPr>
          <w:color w:val="auto"/>
          <w:szCs w:val="20"/>
        </w:rPr>
        <w:t xml:space="preserve">Title I, Part A of the ESEA allocation; </w:t>
      </w:r>
    </w:p>
    <w:p w14:paraId="1E0398A1" w14:textId="7E42FB3A" w:rsidR="008079F6" w:rsidRPr="0012406D" w:rsidRDefault="005A32DE" w:rsidP="001054C6">
      <w:pPr>
        <w:pStyle w:val="ListParagraph"/>
        <w:numPr>
          <w:ilvl w:val="0"/>
          <w:numId w:val="18"/>
        </w:numPr>
        <w:spacing w:after="0" w:line="240" w:lineRule="auto"/>
        <w:rPr>
          <w:color w:val="auto"/>
          <w:szCs w:val="20"/>
        </w:rPr>
      </w:pPr>
      <w:r w:rsidRPr="0012406D">
        <w:rPr>
          <w:color w:val="auto"/>
          <w:szCs w:val="20"/>
        </w:rPr>
        <w:t xml:space="preserve">Title III, Parts A and B of the ESEA allocation; </w:t>
      </w:r>
    </w:p>
    <w:p w14:paraId="120B1095" w14:textId="7EDEF9CF" w:rsidR="008079F6" w:rsidRPr="0012406D" w:rsidRDefault="005A32DE" w:rsidP="001054C6">
      <w:pPr>
        <w:pStyle w:val="ListParagraph"/>
        <w:numPr>
          <w:ilvl w:val="1"/>
          <w:numId w:val="20"/>
        </w:numPr>
        <w:spacing w:after="0" w:line="240" w:lineRule="auto"/>
        <w:rPr>
          <w:color w:val="auto"/>
          <w:szCs w:val="20"/>
        </w:rPr>
      </w:pPr>
      <w:r w:rsidRPr="0012406D">
        <w:rPr>
          <w:color w:val="auto"/>
          <w:szCs w:val="20"/>
        </w:rPr>
        <w:t xml:space="preserve">State and local funds for children with disabilities; an 101914 Special Education OG: FUNDING EXCESS COSTS Operating Guideline Page 2 of 2 Date: October, 2020 </w:t>
      </w:r>
    </w:p>
    <w:p w14:paraId="70BD3797" w14:textId="7CDB12DA" w:rsidR="008079F6" w:rsidRPr="0012406D" w:rsidRDefault="005A32DE" w:rsidP="001054C6">
      <w:pPr>
        <w:pStyle w:val="ListParagraph"/>
        <w:numPr>
          <w:ilvl w:val="1"/>
          <w:numId w:val="20"/>
        </w:numPr>
        <w:spacing w:after="0" w:line="240" w:lineRule="auto"/>
        <w:rPr>
          <w:color w:val="auto"/>
          <w:szCs w:val="20"/>
        </w:rPr>
      </w:pPr>
      <w:r w:rsidRPr="0012406D">
        <w:rPr>
          <w:color w:val="auto"/>
          <w:szCs w:val="20"/>
        </w:rPr>
        <w:lastRenderedPageBreak/>
        <w:t xml:space="preserve">State or local funds for programs under Title I, Part A and Title III, Parts A and B of the ESEA; and </w:t>
      </w:r>
    </w:p>
    <w:p w14:paraId="719ECE26" w14:textId="2D27A940" w:rsidR="008079F6" w:rsidRPr="00E06BA0" w:rsidRDefault="00F64AEB" w:rsidP="00F64AEB">
      <w:pPr>
        <w:spacing w:after="0" w:line="240" w:lineRule="auto"/>
        <w:ind w:firstLine="720"/>
        <w:rPr>
          <w:color w:val="auto"/>
          <w:szCs w:val="20"/>
        </w:rPr>
      </w:pPr>
      <w:r w:rsidRPr="0012406D">
        <w:rPr>
          <w:color w:val="auto"/>
          <w:szCs w:val="20"/>
        </w:rPr>
        <w:t>o</w:t>
      </w:r>
      <w:r w:rsidR="00E06BA0" w:rsidRPr="0012406D">
        <w:rPr>
          <w:color w:val="auto"/>
          <w:szCs w:val="20"/>
        </w:rPr>
        <w:t xml:space="preserve"> </w:t>
      </w:r>
      <w:r w:rsidR="005A32DE" w:rsidRPr="00E06BA0">
        <w:rPr>
          <w:color w:val="auto"/>
          <w:szCs w:val="20"/>
        </w:rPr>
        <w:t>Divide by the average number of students enrolled in the elementary schools of the</w:t>
      </w:r>
    </w:p>
    <w:p w14:paraId="5057E103" w14:textId="77777777" w:rsidR="008079F6" w:rsidRPr="0012406D" w:rsidRDefault="005A32DE" w:rsidP="00F64AEB">
      <w:pPr>
        <w:spacing w:after="0" w:line="240" w:lineRule="auto"/>
        <w:ind w:left="720"/>
        <w:rPr>
          <w:color w:val="auto"/>
          <w:szCs w:val="20"/>
        </w:rPr>
      </w:pPr>
      <w:r w:rsidRPr="0012406D">
        <w:rPr>
          <w:color w:val="auto"/>
          <w:szCs w:val="20"/>
        </w:rPr>
        <w:t xml:space="preserve">LEA during the </w:t>
      </w:r>
      <w:r w:rsidR="008079F6" w:rsidRPr="0012406D">
        <w:rPr>
          <w:color w:val="auto"/>
          <w:szCs w:val="20"/>
        </w:rPr>
        <w:t>preceding</w:t>
      </w:r>
      <w:r w:rsidRPr="0012406D">
        <w:rPr>
          <w:color w:val="auto"/>
          <w:szCs w:val="20"/>
        </w:rPr>
        <w:t xml:space="preserve"> year including its children with disabilities. IDEA-B funds can only be used for elementary school children with disabilities for excess costs over and above the minimum obtained when the LEA multiples the number of elementary school children with disabilities in the LEA by the average annual per student expenditure. </w:t>
      </w:r>
    </w:p>
    <w:p w14:paraId="66E0A53C" w14:textId="77777777" w:rsidR="008079F6" w:rsidRPr="0012406D" w:rsidRDefault="005A32DE" w:rsidP="00E06BA0">
      <w:pPr>
        <w:spacing w:after="0" w:line="240" w:lineRule="auto"/>
        <w:rPr>
          <w:color w:val="auto"/>
          <w:szCs w:val="20"/>
        </w:rPr>
      </w:pPr>
      <w:r w:rsidRPr="0012406D">
        <w:rPr>
          <w:color w:val="auto"/>
          <w:szCs w:val="20"/>
        </w:rPr>
        <w:t xml:space="preserve">To calculate the minimum amount, the LEA must spend of the average for each of its secondary school children with disabilities fore it may use IDEA-B funds, the LEA must use the formula provided in Appendix A to Part 300 for elementary school children references above. </w:t>
      </w:r>
    </w:p>
    <w:p w14:paraId="3FA2FE88" w14:textId="56A346E8" w:rsidR="008079F6" w:rsidRPr="0012406D" w:rsidRDefault="005A32DE" w:rsidP="00E06BA0">
      <w:pPr>
        <w:spacing w:after="0" w:line="240" w:lineRule="auto"/>
        <w:rPr>
          <w:color w:val="auto"/>
          <w:szCs w:val="20"/>
        </w:rPr>
      </w:pPr>
      <w:r w:rsidRPr="0012406D">
        <w:rPr>
          <w:color w:val="auto"/>
          <w:szCs w:val="20"/>
        </w:rPr>
        <w:t xml:space="preserve">IDEA-B funds can only be used for secondary school children with disabilities for excess costs over and above the minimum obtained when the LEA multiplies the number of secondary school children with disabilities in the LEA by the average annual per student expenditures. </w:t>
      </w:r>
    </w:p>
    <w:p w14:paraId="6C44E988" w14:textId="6FC54BCD" w:rsidR="0012406D" w:rsidRPr="0012406D" w:rsidRDefault="0012406D" w:rsidP="00E06BA0">
      <w:pPr>
        <w:spacing w:after="0" w:line="240" w:lineRule="auto"/>
        <w:rPr>
          <w:color w:val="auto"/>
          <w:szCs w:val="20"/>
        </w:rPr>
      </w:pPr>
      <w:r w:rsidRPr="0012406D">
        <w:rPr>
          <w:color w:val="auto"/>
          <w:szCs w:val="20"/>
        </w:rPr>
        <w:t>A preliminary and final calculation will be performed. The final calculation will be done after the annual audit is completed.</w:t>
      </w:r>
    </w:p>
    <w:p w14:paraId="307061D5" w14:textId="77777777" w:rsidR="008079F6" w:rsidRPr="0012406D" w:rsidRDefault="008079F6" w:rsidP="008079F6">
      <w:pPr>
        <w:spacing w:after="0" w:line="240" w:lineRule="auto"/>
        <w:ind w:left="720"/>
        <w:rPr>
          <w:color w:val="auto"/>
          <w:szCs w:val="20"/>
        </w:rPr>
      </w:pPr>
    </w:p>
    <w:p w14:paraId="21503A5D" w14:textId="1CEDEFCF" w:rsidR="00850B01" w:rsidRPr="0012406D" w:rsidRDefault="008827C8" w:rsidP="00E06BA0">
      <w:pPr>
        <w:spacing w:after="0" w:line="240" w:lineRule="auto"/>
        <w:rPr>
          <w:color w:val="auto"/>
          <w:szCs w:val="20"/>
        </w:rPr>
      </w:pPr>
      <w:r w:rsidRPr="0012406D">
        <w:rPr>
          <w:b/>
          <w:color w:val="auto"/>
          <w:szCs w:val="20"/>
        </w:rPr>
        <w:t>S</w:t>
      </w:r>
      <w:r w:rsidR="00731F55">
        <w:rPr>
          <w:b/>
          <w:color w:val="auto"/>
          <w:szCs w:val="20"/>
        </w:rPr>
        <w:t>taff Responsible</w:t>
      </w:r>
      <w:r w:rsidR="005A32DE" w:rsidRPr="0012406D">
        <w:rPr>
          <w:color w:val="auto"/>
          <w:szCs w:val="20"/>
        </w:rPr>
        <w:t>: Central Office Administration</w:t>
      </w:r>
      <w:r w:rsidRPr="0012406D">
        <w:rPr>
          <w:color w:val="auto"/>
          <w:szCs w:val="20"/>
        </w:rPr>
        <w:t>, Superintendent, Special Education Directo</w:t>
      </w:r>
      <w:r w:rsidR="006C75A1">
        <w:rPr>
          <w:color w:val="auto"/>
          <w:szCs w:val="20"/>
        </w:rPr>
        <w:t>r</w:t>
      </w:r>
    </w:p>
    <w:p w14:paraId="0D9FC597" w14:textId="77777777" w:rsidR="00A12371" w:rsidRPr="0012406D" w:rsidRDefault="00A12371" w:rsidP="008079F6">
      <w:pPr>
        <w:spacing w:after="0" w:line="240" w:lineRule="auto"/>
        <w:ind w:left="720"/>
        <w:rPr>
          <w:rFonts w:eastAsia="Times New Roman" w:cs="Times New Roman"/>
          <w:b/>
          <w:color w:val="auto"/>
          <w:szCs w:val="20"/>
        </w:rPr>
      </w:pPr>
    </w:p>
    <w:p w14:paraId="71375B8E" w14:textId="5358CDD1" w:rsidR="00A12371" w:rsidRPr="0012406D" w:rsidRDefault="00A12371" w:rsidP="00E06BA0">
      <w:pPr>
        <w:spacing w:after="0" w:line="240" w:lineRule="auto"/>
        <w:rPr>
          <w:rFonts w:eastAsia="Times New Roman" w:cs="Times New Roman"/>
          <w:b/>
          <w:color w:val="auto"/>
          <w:szCs w:val="20"/>
        </w:rPr>
      </w:pPr>
      <w:r w:rsidRPr="0012406D">
        <w:rPr>
          <w:rFonts w:eastAsia="Times New Roman" w:cs="Times New Roman"/>
          <w:b/>
          <w:color w:val="auto"/>
          <w:szCs w:val="20"/>
        </w:rPr>
        <w:t>E</w:t>
      </w:r>
      <w:r w:rsidR="00731F55">
        <w:rPr>
          <w:rFonts w:eastAsia="Times New Roman" w:cs="Times New Roman"/>
          <w:b/>
          <w:color w:val="auto"/>
          <w:szCs w:val="20"/>
        </w:rPr>
        <w:t>vidence of Practice</w:t>
      </w:r>
      <w:r w:rsidRPr="0012406D">
        <w:rPr>
          <w:rFonts w:eastAsia="Times New Roman" w:cs="Times New Roman"/>
          <w:b/>
          <w:color w:val="auto"/>
          <w:szCs w:val="20"/>
        </w:rPr>
        <w:t>:</w:t>
      </w:r>
    </w:p>
    <w:p w14:paraId="0F2C0315" w14:textId="7E514D9D" w:rsidR="00A12371" w:rsidRPr="0012406D" w:rsidRDefault="00A12371" w:rsidP="008827C8">
      <w:pPr>
        <w:pStyle w:val="ListParagraph"/>
        <w:numPr>
          <w:ilvl w:val="0"/>
          <w:numId w:val="17"/>
        </w:numPr>
        <w:spacing w:after="0" w:line="240" w:lineRule="auto"/>
        <w:rPr>
          <w:rFonts w:eastAsia="Times New Roman" w:cs="Times New Roman"/>
          <w:color w:val="auto"/>
          <w:szCs w:val="20"/>
        </w:rPr>
      </w:pPr>
      <w:r w:rsidRPr="0012406D">
        <w:rPr>
          <w:rFonts w:eastAsia="Times New Roman" w:cs="Times New Roman"/>
          <w:color w:val="auto"/>
          <w:szCs w:val="20"/>
        </w:rPr>
        <w:t>Data and calculations for audit</w:t>
      </w:r>
      <w:r w:rsidR="008827C8" w:rsidRPr="0012406D">
        <w:rPr>
          <w:rFonts w:eastAsia="Times New Roman" w:cs="Times New Roman"/>
          <w:color w:val="auto"/>
          <w:szCs w:val="20"/>
        </w:rPr>
        <w:t>ing</w:t>
      </w:r>
      <w:r w:rsidRPr="0012406D">
        <w:rPr>
          <w:rFonts w:eastAsia="Times New Roman" w:cs="Times New Roman"/>
          <w:color w:val="auto"/>
          <w:szCs w:val="20"/>
        </w:rPr>
        <w:t xml:space="preserve"> and monitoring </w:t>
      </w:r>
    </w:p>
    <w:p w14:paraId="101B8363" w14:textId="05B866ED" w:rsidR="008827C8" w:rsidRPr="0012406D" w:rsidRDefault="008827C8" w:rsidP="008827C8">
      <w:pPr>
        <w:pStyle w:val="ListParagraph"/>
        <w:numPr>
          <w:ilvl w:val="0"/>
          <w:numId w:val="17"/>
        </w:numPr>
        <w:spacing w:after="0" w:line="240" w:lineRule="auto"/>
        <w:rPr>
          <w:rFonts w:eastAsia="Times New Roman" w:cs="Times New Roman"/>
          <w:color w:val="auto"/>
          <w:szCs w:val="20"/>
        </w:rPr>
      </w:pPr>
      <w:r w:rsidRPr="0012406D">
        <w:rPr>
          <w:rFonts w:eastAsia="Times New Roman" w:cs="Times New Roman"/>
          <w:color w:val="auto"/>
          <w:szCs w:val="20"/>
        </w:rPr>
        <w:t xml:space="preserve">Final excess cost calculation </w:t>
      </w:r>
    </w:p>
    <w:p w14:paraId="3327C811" w14:textId="77777777" w:rsidR="00A12371" w:rsidRPr="0012406D" w:rsidRDefault="00A12371" w:rsidP="008079F6">
      <w:pPr>
        <w:spacing w:after="0" w:line="240" w:lineRule="auto"/>
        <w:ind w:left="720"/>
        <w:rPr>
          <w:rFonts w:eastAsia="Times New Roman" w:cs="Times New Roman"/>
          <w:color w:val="auto"/>
          <w:szCs w:val="20"/>
        </w:rPr>
      </w:pPr>
    </w:p>
    <w:p w14:paraId="786B8F9B" w14:textId="77777777" w:rsidR="00A12371" w:rsidRPr="0012406D" w:rsidRDefault="00A12371" w:rsidP="008079F6">
      <w:pPr>
        <w:spacing w:after="0" w:line="240" w:lineRule="auto"/>
        <w:ind w:left="720"/>
        <w:rPr>
          <w:rFonts w:eastAsia="Times New Roman" w:cs="Times New Roman"/>
          <w:color w:val="auto"/>
          <w:szCs w:val="20"/>
        </w:rPr>
      </w:pPr>
    </w:p>
    <w:p w14:paraId="7E088B0A" w14:textId="72AB6804" w:rsidR="001C6582" w:rsidRDefault="001C6582" w:rsidP="008079F6">
      <w:pPr>
        <w:spacing w:after="0" w:line="240" w:lineRule="auto"/>
        <w:ind w:left="720"/>
        <w:rPr>
          <w:rFonts w:eastAsia="Times New Roman" w:cs="Times New Roman"/>
          <w:color w:val="auto"/>
          <w:szCs w:val="20"/>
        </w:rPr>
      </w:pPr>
    </w:p>
    <w:p w14:paraId="3B9149EC" w14:textId="77777777" w:rsidR="001C6582" w:rsidRPr="001C6582" w:rsidRDefault="001C6582" w:rsidP="001C6582">
      <w:pPr>
        <w:rPr>
          <w:rFonts w:eastAsia="Times New Roman" w:cs="Times New Roman"/>
          <w:szCs w:val="20"/>
        </w:rPr>
      </w:pPr>
    </w:p>
    <w:p w14:paraId="21FEEE21" w14:textId="77777777" w:rsidR="001C6582" w:rsidRPr="001C6582" w:rsidRDefault="001C6582" w:rsidP="001C6582">
      <w:pPr>
        <w:rPr>
          <w:rFonts w:eastAsia="Times New Roman" w:cs="Times New Roman"/>
          <w:szCs w:val="20"/>
        </w:rPr>
      </w:pPr>
    </w:p>
    <w:p w14:paraId="0ACFD448" w14:textId="77777777" w:rsidR="001C6582" w:rsidRPr="001C6582" w:rsidRDefault="001C6582" w:rsidP="001C6582">
      <w:pPr>
        <w:rPr>
          <w:rFonts w:eastAsia="Times New Roman" w:cs="Times New Roman"/>
          <w:szCs w:val="20"/>
        </w:rPr>
      </w:pPr>
    </w:p>
    <w:p w14:paraId="084331A6" w14:textId="77777777" w:rsidR="001C6582" w:rsidRPr="001C6582" w:rsidRDefault="001C6582" w:rsidP="001C6582">
      <w:pPr>
        <w:rPr>
          <w:rFonts w:eastAsia="Times New Roman" w:cs="Times New Roman"/>
          <w:szCs w:val="20"/>
        </w:rPr>
      </w:pPr>
    </w:p>
    <w:p w14:paraId="3138B9D9" w14:textId="77777777" w:rsidR="001C6582" w:rsidRPr="001C6582" w:rsidRDefault="001C6582" w:rsidP="001C6582">
      <w:pPr>
        <w:rPr>
          <w:rFonts w:eastAsia="Times New Roman" w:cs="Times New Roman"/>
          <w:szCs w:val="20"/>
        </w:rPr>
      </w:pPr>
    </w:p>
    <w:p w14:paraId="4301C72D" w14:textId="77777777" w:rsidR="001C6582" w:rsidRPr="001C6582" w:rsidRDefault="001C6582" w:rsidP="001C6582">
      <w:pPr>
        <w:rPr>
          <w:rFonts w:eastAsia="Times New Roman" w:cs="Times New Roman"/>
          <w:szCs w:val="20"/>
        </w:rPr>
      </w:pPr>
    </w:p>
    <w:p w14:paraId="3D0D1163" w14:textId="77777777" w:rsidR="001C6582" w:rsidRPr="001C6582" w:rsidRDefault="001C6582" w:rsidP="001C6582">
      <w:pPr>
        <w:rPr>
          <w:rFonts w:eastAsia="Times New Roman" w:cs="Times New Roman"/>
          <w:szCs w:val="20"/>
        </w:rPr>
      </w:pPr>
    </w:p>
    <w:p w14:paraId="55E0C70A" w14:textId="77777777" w:rsidR="001C6582" w:rsidRPr="001C6582" w:rsidRDefault="001C6582" w:rsidP="001C6582">
      <w:pPr>
        <w:rPr>
          <w:rFonts w:eastAsia="Times New Roman" w:cs="Times New Roman"/>
          <w:szCs w:val="20"/>
        </w:rPr>
      </w:pPr>
    </w:p>
    <w:p w14:paraId="6AD87D48" w14:textId="77777777" w:rsidR="001C6582" w:rsidRPr="001C6582" w:rsidRDefault="001C6582" w:rsidP="001C6582">
      <w:pPr>
        <w:rPr>
          <w:rFonts w:eastAsia="Times New Roman" w:cs="Times New Roman"/>
          <w:szCs w:val="20"/>
        </w:rPr>
      </w:pPr>
    </w:p>
    <w:p w14:paraId="72830A42" w14:textId="282D71E0" w:rsidR="001C6582" w:rsidRPr="001C6582" w:rsidRDefault="001C6582" w:rsidP="001C6582">
      <w:pPr>
        <w:tabs>
          <w:tab w:val="left" w:pos="2445"/>
        </w:tabs>
        <w:rPr>
          <w:rFonts w:eastAsia="Times New Roman" w:cs="Times New Roman"/>
          <w:szCs w:val="20"/>
        </w:rPr>
      </w:pPr>
      <w:r>
        <w:rPr>
          <w:rFonts w:eastAsia="Times New Roman" w:cs="Times New Roman"/>
          <w:szCs w:val="20"/>
        </w:rPr>
        <w:tab/>
      </w:r>
    </w:p>
    <w:p w14:paraId="34C262EE" w14:textId="0E4B1C22" w:rsidR="00A12371" w:rsidRPr="001C6582" w:rsidRDefault="00A12371" w:rsidP="001C6582">
      <w:pPr>
        <w:rPr>
          <w:rFonts w:eastAsia="Times New Roman" w:cs="Times New Roman"/>
          <w:szCs w:val="20"/>
        </w:rPr>
      </w:pPr>
    </w:p>
    <w:sectPr w:rsidR="00A12371" w:rsidRPr="001C6582" w:rsidSect="00A15E59">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EE536" w14:textId="77777777" w:rsidR="00661B0F" w:rsidRDefault="00661B0F">
      <w:pPr>
        <w:spacing w:after="0" w:line="240" w:lineRule="auto"/>
      </w:pPr>
      <w:r>
        <w:separator/>
      </w:r>
    </w:p>
  </w:endnote>
  <w:endnote w:type="continuationSeparator" w:id="0">
    <w:p w14:paraId="0BD55E23" w14:textId="77777777" w:rsidR="00661B0F" w:rsidRDefault="0066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1EFE" w14:textId="77777777" w:rsidR="001C6582" w:rsidRDefault="001C6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3"/>
      <w:gridCol w:w="6067"/>
    </w:tblGrid>
    <w:tr w:rsidR="00A15E59" w:rsidRPr="00CD22C5" w14:paraId="59F7C52C" w14:textId="77777777" w:rsidTr="007A30FA">
      <w:trPr>
        <w:jc w:val="center"/>
      </w:trPr>
      <w:tc>
        <w:tcPr>
          <w:tcW w:w="3348" w:type="dxa"/>
          <w:vAlign w:val="center"/>
        </w:tcPr>
        <w:p w14:paraId="05ECA52F" w14:textId="06710753"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2763AC">
            <w:rPr>
              <w:b w:val="0"/>
              <w:sz w:val="16"/>
              <w:szCs w:val="16"/>
            </w:rPr>
            <w:t>Procedures</w:t>
          </w:r>
        </w:p>
      </w:tc>
      <w:tc>
        <w:tcPr>
          <w:tcW w:w="6228" w:type="dxa"/>
          <w:vAlign w:val="center"/>
        </w:tcPr>
        <w:p w14:paraId="6289C281" w14:textId="77777777" w:rsidR="00A15E59" w:rsidRPr="009A1B8F" w:rsidRDefault="00825829" w:rsidP="007A30FA">
          <w:pPr>
            <w:pStyle w:val="Footer"/>
            <w:tabs>
              <w:tab w:val="left" w:pos="1260"/>
            </w:tabs>
            <w:jc w:val="right"/>
            <w:rPr>
              <w:sz w:val="16"/>
              <w:szCs w:val="16"/>
            </w:rPr>
          </w:pPr>
          <w:r>
            <w:rPr>
              <w:sz w:val="16"/>
              <w:szCs w:val="16"/>
            </w:rPr>
            <w:t>EXCESS COSTS</w:t>
          </w:r>
        </w:p>
      </w:tc>
    </w:tr>
    <w:tr w:rsidR="00A15E59" w:rsidRPr="00CD22C5" w14:paraId="7573342A" w14:textId="77777777" w:rsidTr="007A30FA">
      <w:trPr>
        <w:jc w:val="center"/>
      </w:trPr>
      <w:tc>
        <w:tcPr>
          <w:tcW w:w="3348" w:type="dxa"/>
          <w:vAlign w:val="center"/>
        </w:tcPr>
        <w:p w14:paraId="115421EC" w14:textId="45B31453"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BB3025" w:rsidRPr="001C6582">
            <w:rPr>
              <w:b w:val="0"/>
              <w:sz w:val="16"/>
              <w:szCs w:val="16"/>
            </w:rPr>
            <w:t>08/202</w:t>
          </w:r>
          <w:r w:rsidR="00EB3AFB">
            <w:rPr>
              <w:b w:val="0"/>
              <w:sz w:val="16"/>
              <w:szCs w:val="16"/>
            </w:rPr>
            <w:t>5</w:t>
          </w:r>
          <w:bookmarkStart w:id="0" w:name="_GoBack"/>
          <w:bookmarkEnd w:id="0"/>
        </w:p>
      </w:tc>
      <w:tc>
        <w:tcPr>
          <w:tcW w:w="6228" w:type="dxa"/>
          <w:vAlign w:val="center"/>
        </w:tcPr>
        <w:p w14:paraId="63A614A7"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E02310">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E02310">
            <w:rPr>
              <w:b w:val="0"/>
              <w:noProof/>
              <w:sz w:val="16"/>
              <w:szCs w:val="16"/>
            </w:rPr>
            <w:t>1</w:t>
          </w:r>
          <w:r w:rsidRPr="00CD22C5">
            <w:rPr>
              <w:b w:val="0"/>
              <w:sz w:val="16"/>
              <w:szCs w:val="16"/>
            </w:rPr>
            <w:fldChar w:fldCharType="end"/>
          </w:r>
        </w:p>
      </w:tc>
    </w:tr>
  </w:tbl>
  <w:p w14:paraId="5FA525DE"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161F23CC" w14:textId="77777777" w:rsidTr="00CD22C5">
      <w:tc>
        <w:tcPr>
          <w:tcW w:w="4338" w:type="dxa"/>
          <w:vAlign w:val="center"/>
        </w:tcPr>
        <w:p w14:paraId="18E92915"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43D9D076"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51637D25" w14:textId="77777777" w:rsidTr="00CD22C5">
      <w:tc>
        <w:tcPr>
          <w:tcW w:w="4338" w:type="dxa"/>
          <w:vAlign w:val="center"/>
        </w:tcPr>
        <w:p w14:paraId="43AD1649"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623CCBCE"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9F6CF9">
            <w:rPr>
              <w:b w:val="0"/>
              <w:noProof/>
              <w:sz w:val="16"/>
              <w:szCs w:val="16"/>
            </w:rPr>
            <w:t>1</w:t>
          </w:r>
          <w:r w:rsidRPr="00CD22C5">
            <w:rPr>
              <w:b w:val="0"/>
              <w:sz w:val="16"/>
              <w:szCs w:val="16"/>
            </w:rPr>
            <w:fldChar w:fldCharType="end"/>
          </w:r>
        </w:p>
      </w:tc>
    </w:tr>
  </w:tbl>
  <w:p w14:paraId="70C4D013"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5F533" w14:textId="77777777" w:rsidR="00661B0F" w:rsidRDefault="00661B0F">
      <w:pPr>
        <w:spacing w:after="0" w:line="240" w:lineRule="auto"/>
      </w:pPr>
      <w:r>
        <w:separator/>
      </w:r>
    </w:p>
  </w:footnote>
  <w:footnote w:type="continuationSeparator" w:id="0">
    <w:p w14:paraId="4E8422AC" w14:textId="77777777" w:rsidR="00661B0F" w:rsidRDefault="00661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C49F" w14:textId="77777777" w:rsidR="001C6582" w:rsidRDefault="001C6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2574730C"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697415C7" w14:textId="3523E515" w:rsidR="00A15E59" w:rsidRPr="00A15E59" w:rsidRDefault="00A15E59" w:rsidP="00A15E59">
          <w:pPr>
            <w:pStyle w:val="Header"/>
            <w:spacing w:before="0"/>
            <w:jc w:val="center"/>
            <w:rPr>
              <w:color w:val="0F3966" w:themeColor="accent1"/>
              <w:sz w:val="24"/>
            </w:rPr>
          </w:pPr>
          <w:r w:rsidRPr="00A15E59">
            <w:rPr>
              <w:sz w:val="24"/>
            </w:rPr>
            <w:t xml:space="preserve">OPERATING </w:t>
          </w:r>
          <w:r w:rsidR="002763AC">
            <w:rPr>
              <w:sz w:val="24"/>
            </w:rPr>
            <w:t>PROCEDURES</w:t>
          </w:r>
        </w:p>
      </w:tc>
    </w:tr>
    <w:tr w:rsidR="00A15E59" w:rsidRPr="00A15E59" w14:paraId="48A2833F"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7F6E6195" w14:textId="77777777" w:rsidR="00727C62" w:rsidRPr="00A15E59" w:rsidRDefault="00825829" w:rsidP="00825829">
          <w:pPr>
            <w:pStyle w:val="Header"/>
            <w:spacing w:before="0"/>
            <w:jc w:val="center"/>
            <w:rPr>
              <w:sz w:val="24"/>
            </w:rPr>
          </w:pPr>
          <w:r>
            <w:rPr>
              <w:sz w:val="24"/>
            </w:rPr>
            <w:t>EXCESS COSTS</w:t>
          </w:r>
        </w:p>
      </w:tc>
    </w:tr>
    <w:tr w:rsidR="00A15E59" w:rsidRPr="00A15E59" w14:paraId="0A2EFE09"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1D91D3F1" w14:textId="72E202BF" w:rsidR="0030711D" w:rsidRPr="00A15E59" w:rsidRDefault="0030711D" w:rsidP="0017202D">
          <w:pPr>
            <w:pStyle w:val="Header"/>
            <w:spacing w:before="0"/>
            <w:jc w:val="left"/>
          </w:pPr>
          <w:r>
            <w:t>Robertson County Special Services</w:t>
          </w:r>
        </w:p>
      </w:tc>
      <w:tc>
        <w:tcPr>
          <w:tcW w:w="1710" w:type="dxa"/>
          <w:vAlign w:val="center"/>
        </w:tcPr>
        <w:p w14:paraId="7E7C8609" w14:textId="098E784D"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47D44F00"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7907" w14:textId="77777777" w:rsidR="001C6582" w:rsidRDefault="001C6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276EA3"/>
    <w:multiLevelType w:val="hybridMultilevel"/>
    <w:tmpl w:val="67B04988"/>
    <w:lvl w:ilvl="0" w:tplc="1AA81B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F504E"/>
    <w:multiLevelType w:val="hybridMultilevel"/>
    <w:tmpl w:val="94A88040"/>
    <w:lvl w:ilvl="0" w:tplc="9FE832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570A"/>
    <w:multiLevelType w:val="hybridMultilevel"/>
    <w:tmpl w:val="9334B1CC"/>
    <w:lvl w:ilvl="0" w:tplc="9496B34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2E320F"/>
    <w:multiLevelType w:val="hybridMultilevel"/>
    <w:tmpl w:val="5AE80CD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4574D4F"/>
    <w:multiLevelType w:val="hybridMultilevel"/>
    <w:tmpl w:val="96420868"/>
    <w:lvl w:ilvl="0" w:tplc="04090003">
      <w:start w:val="1"/>
      <w:numFmt w:val="bullet"/>
      <w:lvlText w:val="o"/>
      <w:lvlJc w:val="left"/>
      <w:pPr>
        <w:ind w:left="2160" w:hanging="360"/>
      </w:pPr>
      <w:rPr>
        <w:rFonts w:ascii="Courier New" w:hAnsi="Courier New" w:cs="Courier New" w:hint="default"/>
      </w:rPr>
    </w:lvl>
    <w:lvl w:ilvl="1" w:tplc="E1D688AA">
      <w:numFmt w:val="bullet"/>
      <w:lvlText w:val=""/>
      <w:lvlJc w:val="left"/>
      <w:pPr>
        <w:ind w:left="2880" w:hanging="360"/>
      </w:pPr>
      <w:rPr>
        <w:rFonts w:ascii="Symbol" w:eastAsiaTheme="minorHAnsi" w:hAnsi="Symbol" w:cstheme="minorBid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3B973E3"/>
    <w:multiLevelType w:val="hybridMultilevel"/>
    <w:tmpl w:val="DD221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9"/>
  </w:num>
  <w:num w:numId="14">
    <w:abstractNumId w:val="16"/>
  </w:num>
  <w:num w:numId="15">
    <w:abstractNumId w:val="10"/>
  </w:num>
  <w:num w:numId="16">
    <w:abstractNumId w:val="11"/>
  </w:num>
  <w:num w:numId="17">
    <w:abstractNumId w:val="15"/>
  </w:num>
  <w:num w:numId="18">
    <w:abstractNumId w:val="14"/>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C084D"/>
    <w:rsid w:val="000C551A"/>
    <w:rsid w:val="0010401E"/>
    <w:rsid w:val="001054C6"/>
    <w:rsid w:val="0010629C"/>
    <w:rsid w:val="0012406D"/>
    <w:rsid w:val="00140EB8"/>
    <w:rsid w:val="0017202D"/>
    <w:rsid w:val="001C3E11"/>
    <w:rsid w:val="001C6582"/>
    <w:rsid w:val="001D5BF1"/>
    <w:rsid w:val="002045E8"/>
    <w:rsid w:val="00271990"/>
    <w:rsid w:val="002763AC"/>
    <w:rsid w:val="00287E6A"/>
    <w:rsid w:val="0030711D"/>
    <w:rsid w:val="003920EE"/>
    <w:rsid w:val="00426C23"/>
    <w:rsid w:val="00452D0C"/>
    <w:rsid w:val="00462709"/>
    <w:rsid w:val="00473DE3"/>
    <w:rsid w:val="004E137D"/>
    <w:rsid w:val="004E2A26"/>
    <w:rsid w:val="004F0458"/>
    <w:rsid w:val="004F452C"/>
    <w:rsid w:val="00564C29"/>
    <w:rsid w:val="005A32DE"/>
    <w:rsid w:val="00661B0F"/>
    <w:rsid w:val="006C2BC2"/>
    <w:rsid w:val="006C75A1"/>
    <w:rsid w:val="006E3F0A"/>
    <w:rsid w:val="00727C62"/>
    <w:rsid w:val="00731F55"/>
    <w:rsid w:val="007A30FA"/>
    <w:rsid w:val="00800519"/>
    <w:rsid w:val="008079F6"/>
    <w:rsid w:val="00825829"/>
    <w:rsid w:val="00850B01"/>
    <w:rsid w:val="008827C8"/>
    <w:rsid w:val="00884D94"/>
    <w:rsid w:val="008E1425"/>
    <w:rsid w:val="008F3D41"/>
    <w:rsid w:val="009415A3"/>
    <w:rsid w:val="00962988"/>
    <w:rsid w:val="00976E6E"/>
    <w:rsid w:val="00995FFC"/>
    <w:rsid w:val="009B514C"/>
    <w:rsid w:val="009F6CF9"/>
    <w:rsid w:val="00A12371"/>
    <w:rsid w:val="00A14BD5"/>
    <w:rsid w:val="00A15E59"/>
    <w:rsid w:val="00A278BA"/>
    <w:rsid w:val="00A82162"/>
    <w:rsid w:val="00AE453F"/>
    <w:rsid w:val="00BB3025"/>
    <w:rsid w:val="00BF06FA"/>
    <w:rsid w:val="00C24BAB"/>
    <w:rsid w:val="00C2558A"/>
    <w:rsid w:val="00CD22C5"/>
    <w:rsid w:val="00CE5EEE"/>
    <w:rsid w:val="00D03826"/>
    <w:rsid w:val="00D45E93"/>
    <w:rsid w:val="00D54A17"/>
    <w:rsid w:val="00D91007"/>
    <w:rsid w:val="00DB231F"/>
    <w:rsid w:val="00DC1A1E"/>
    <w:rsid w:val="00DF044A"/>
    <w:rsid w:val="00DF5B9C"/>
    <w:rsid w:val="00E00450"/>
    <w:rsid w:val="00E009AB"/>
    <w:rsid w:val="00E02310"/>
    <w:rsid w:val="00E06BA0"/>
    <w:rsid w:val="00E164D4"/>
    <w:rsid w:val="00E21132"/>
    <w:rsid w:val="00E32884"/>
    <w:rsid w:val="00E70447"/>
    <w:rsid w:val="00EB3AFB"/>
    <w:rsid w:val="00ED5C01"/>
    <w:rsid w:val="00EE1684"/>
    <w:rsid w:val="00F04CEA"/>
    <w:rsid w:val="00F64AEB"/>
    <w:rsid w:val="00F90F60"/>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0B41F"/>
  <w15:docId w15:val="{1E0DD192-244F-48E5-A712-023C5860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E70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24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85&amp;DT=G&amp;LID=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framework.esc18.net/display/Webforms/LandingPage.aspx" TargetMode="External"/><Relationship Id="rId4" Type="http://schemas.openxmlformats.org/officeDocument/2006/relationships/settings" Target="settings.xml"/><Relationship Id="rId9" Type="http://schemas.openxmlformats.org/officeDocument/2006/relationships/hyperlink" Target="http://tea.texas.gov/Finance_and_Grants/Grants/Federal_Fiscal_Compliance_and_Reporting/IDEA_Fiscal_Compliance/Excess_Cos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F504A32-92B4-4EEC-84C1-9DC54B7E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24</cp:revision>
  <cp:lastPrinted>2016-03-01T22:06:00Z</cp:lastPrinted>
  <dcterms:created xsi:type="dcterms:W3CDTF">2021-11-01T16:52:00Z</dcterms:created>
  <dcterms:modified xsi:type="dcterms:W3CDTF">2025-10-27T14:57:00Z</dcterms:modified>
</cp:coreProperties>
</file>