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E38E2"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43467F">
          <w:rPr>
            <w:rStyle w:val="Hyperlink"/>
            <w:szCs w:val="20"/>
          </w:rPr>
          <w:t>Parent Notification and Personal Graduation Plan</w:t>
        </w:r>
      </w:hyperlink>
      <w:r w:rsidRPr="008E1425">
        <w:rPr>
          <w:color w:val="000000" w:themeColor="text1"/>
          <w:szCs w:val="20"/>
        </w:rPr>
        <w:t xml:space="preserve"> </w:t>
      </w:r>
    </w:p>
    <w:p w14:paraId="2FD8FFE8"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5E2D0E">
        <w:rPr>
          <w:color w:val="000000" w:themeColor="text1"/>
          <w:szCs w:val="20"/>
        </w:rPr>
        <w:t>Child Find</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14:paraId="32DE3DE6" w14:textId="77777777" w:rsidR="00D46B8E" w:rsidRDefault="00D46B8E" w:rsidP="00D46B8E">
      <w:pPr>
        <w:spacing w:after="0" w:line="240" w:lineRule="auto"/>
        <w:jc w:val="both"/>
        <w:rPr>
          <w:rFonts w:eastAsia="Times New Roman" w:cs="Times New Roman"/>
          <w:color w:val="auto"/>
          <w:szCs w:val="20"/>
        </w:rPr>
      </w:pPr>
    </w:p>
    <w:p w14:paraId="12F9797F" w14:textId="77777777" w:rsidR="00470F29" w:rsidRDefault="00470F29" w:rsidP="00470F29">
      <w:pPr>
        <w:spacing w:after="0" w:line="240" w:lineRule="auto"/>
        <w:jc w:val="both"/>
        <w:rPr>
          <w:rFonts w:eastAsia="Times New Roman" w:cs="Tahoma"/>
          <w:b/>
          <w:color w:val="000000"/>
          <w:szCs w:val="20"/>
          <w:u w:val="single"/>
        </w:rPr>
      </w:pPr>
      <w:r w:rsidRPr="008B39BE">
        <w:rPr>
          <w:rFonts w:eastAsia="Times New Roman" w:cs="Tahoma"/>
          <w:b/>
          <w:color w:val="000000"/>
          <w:szCs w:val="20"/>
          <w:u w:val="single"/>
        </w:rPr>
        <w:t>Application Guidance</w:t>
      </w:r>
    </w:p>
    <w:p w14:paraId="07B6C7EB" w14:textId="77777777" w:rsidR="00470F29" w:rsidRPr="008B39BE" w:rsidRDefault="00470F29" w:rsidP="00470F29">
      <w:pPr>
        <w:spacing w:after="0" w:line="240" w:lineRule="auto"/>
        <w:jc w:val="both"/>
        <w:rPr>
          <w:rFonts w:eastAsia="Times New Roman" w:cs="Tahoma"/>
          <w:color w:val="000000"/>
          <w:szCs w:val="20"/>
        </w:rPr>
      </w:pPr>
    </w:p>
    <w:p w14:paraId="0A20407E" w14:textId="77777777" w:rsidR="00C8506F" w:rsidRDefault="00F0702A" w:rsidP="00FC65BD">
      <w:pPr>
        <w:pStyle w:val="ListParagraph"/>
        <w:numPr>
          <w:ilvl w:val="0"/>
          <w:numId w:val="21"/>
        </w:numPr>
        <w:spacing w:after="0" w:line="240" w:lineRule="auto"/>
        <w:rPr>
          <w:szCs w:val="20"/>
        </w:rPr>
      </w:pPr>
      <w:hyperlink r:id="rId9" w:history="1">
        <w:r w:rsidR="00D652D0" w:rsidRPr="00D652D0">
          <w:rPr>
            <w:rStyle w:val="Hyperlink"/>
            <w:szCs w:val="20"/>
          </w:rPr>
          <w:t>2016-2017 (</w:t>
        </w:r>
        <w:r w:rsidR="00C8506F" w:rsidRPr="00D652D0">
          <w:rPr>
            <w:rStyle w:val="Hyperlink"/>
            <w:szCs w:val="20"/>
          </w:rPr>
          <w:t>The Texas Records Exchange</w:t>
        </w:r>
        <w:r w:rsidR="00D652D0" w:rsidRPr="00D652D0">
          <w:rPr>
            <w:rStyle w:val="Hyperlink"/>
            <w:szCs w:val="20"/>
          </w:rPr>
          <w:t xml:space="preserve">) </w:t>
        </w:r>
        <w:proofErr w:type="spellStart"/>
        <w:r w:rsidR="00C8506F" w:rsidRPr="00D652D0">
          <w:rPr>
            <w:rStyle w:val="Hyperlink"/>
            <w:szCs w:val="20"/>
          </w:rPr>
          <w:t>TREx</w:t>
        </w:r>
        <w:proofErr w:type="spellEnd"/>
        <w:r w:rsidR="00C8506F" w:rsidRPr="00D652D0">
          <w:rPr>
            <w:rStyle w:val="Hyperlink"/>
            <w:szCs w:val="20"/>
          </w:rPr>
          <w:t xml:space="preserve"> Data Standards Version 4.4</w:t>
        </w:r>
      </w:hyperlink>
      <w:r w:rsidR="00C8506F" w:rsidRPr="00712E9E">
        <w:rPr>
          <w:szCs w:val="20"/>
        </w:rPr>
        <w:t xml:space="preserve"> </w:t>
      </w:r>
      <w:r w:rsidR="00C8506F" w:rsidRPr="00C8506F">
        <w:rPr>
          <w:color w:val="000000" w:themeColor="text1"/>
          <w:szCs w:val="20"/>
        </w:rPr>
        <w:t>(TEA)</w:t>
      </w:r>
    </w:p>
    <w:p w14:paraId="1256C525" w14:textId="77777777" w:rsidR="00C8506F" w:rsidRPr="00712E9E" w:rsidRDefault="00F0702A" w:rsidP="00C8506F">
      <w:pPr>
        <w:pStyle w:val="ListParagraph"/>
        <w:numPr>
          <w:ilvl w:val="0"/>
          <w:numId w:val="21"/>
        </w:numPr>
        <w:spacing w:after="0" w:line="240" w:lineRule="auto"/>
        <w:jc w:val="both"/>
        <w:rPr>
          <w:szCs w:val="20"/>
        </w:rPr>
      </w:pPr>
      <w:hyperlink r:id="rId10" w:history="1">
        <w:r w:rsidR="00C8506F" w:rsidRPr="00712E9E">
          <w:rPr>
            <w:rStyle w:val="Hyperlink"/>
            <w:szCs w:val="20"/>
          </w:rPr>
          <w:t>State Graduation Requirements</w:t>
        </w:r>
      </w:hyperlink>
      <w:r w:rsidR="00C8506F">
        <w:rPr>
          <w:szCs w:val="20"/>
        </w:rPr>
        <w:t xml:space="preserve"> (TEA)</w:t>
      </w:r>
    </w:p>
    <w:p w14:paraId="25D5C5BB" w14:textId="77777777" w:rsidR="00470F29" w:rsidRPr="00D652D0" w:rsidRDefault="00F0702A" w:rsidP="002F324C">
      <w:pPr>
        <w:pStyle w:val="ListParagraph"/>
        <w:numPr>
          <w:ilvl w:val="0"/>
          <w:numId w:val="21"/>
        </w:numPr>
        <w:spacing w:after="0" w:line="240" w:lineRule="auto"/>
        <w:jc w:val="both"/>
        <w:rPr>
          <w:rFonts w:eastAsia="Times New Roman" w:cs="Tahoma"/>
          <w:color w:val="000000"/>
          <w:szCs w:val="20"/>
        </w:rPr>
      </w:pPr>
      <w:hyperlink r:id="rId11" w:history="1">
        <w:r w:rsidR="00D652D0" w:rsidRPr="00D652D0">
          <w:rPr>
            <w:rStyle w:val="Hyperlink"/>
            <w:szCs w:val="20"/>
          </w:rPr>
          <w:t>Public Schools and Transparency: School Districts on the Forefront of Open Government (January 2015)</w:t>
        </w:r>
      </w:hyperlink>
      <w:r w:rsidR="00D652D0" w:rsidRPr="00D652D0">
        <w:rPr>
          <w:szCs w:val="20"/>
          <w:u w:color="0000FF"/>
        </w:rPr>
        <w:t xml:space="preserve"> </w:t>
      </w:r>
      <w:r w:rsidR="00D652D0" w:rsidRPr="00D652D0">
        <w:rPr>
          <w:color w:val="auto"/>
          <w:szCs w:val="20"/>
          <w:u w:color="0000FF"/>
        </w:rPr>
        <w:t xml:space="preserve">(TASB) </w:t>
      </w:r>
    </w:p>
    <w:p w14:paraId="150F4DA2" w14:textId="77777777" w:rsidR="00D652D0" w:rsidRPr="00D652D0" w:rsidRDefault="00D652D0" w:rsidP="00D652D0">
      <w:pPr>
        <w:spacing w:after="0" w:line="240" w:lineRule="auto"/>
        <w:ind w:left="360"/>
        <w:jc w:val="both"/>
        <w:rPr>
          <w:rFonts w:eastAsia="Times New Roman" w:cs="Tahoma"/>
          <w:color w:val="000000"/>
          <w:szCs w:val="20"/>
        </w:rPr>
      </w:pPr>
    </w:p>
    <w:p w14:paraId="07220A42" w14:textId="64725199" w:rsidR="00C8506F" w:rsidRPr="00C8506F" w:rsidRDefault="00C8506F" w:rsidP="00C8506F">
      <w:pPr>
        <w:spacing w:after="0" w:line="240" w:lineRule="auto"/>
        <w:jc w:val="both"/>
        <w:rPr>
          <w:rFonts w:eastAsia="Times New Roman" w:cs="Times New Roman"/>
          <w:color w:val="auto"/>
          <w:szCs w:val="20"/>
        </w:rPr>
      </w:pPr>
      <w:r w:rsidRPr="00C8506F">
        <w:rPr>
          <w:rFonts w:eastAsia="Times New Roman" w:cs="Times New Roman"/>
          <w:color w:val="auto"/>
          <w:szCs w:val="20"/>
        </w:rPr>
        <w:t xml:space="preserve">Through the implementation of the </w:t>
      </w:r>
      <w:r w:rsidR="00FB2080" w:rsidRPr="00FB2080">
        <w:rPr>
          <w:rFonts w:eastAsia="Times New Roman" w:cs="Times New Roman"/>
          <w:color w:val="auto"/>
          <w:szCs w:val="20"/>
        </w:rPr>
        <w:t>Bremond ISD</w:t>
      </w:r>
      <w:r w:rsidRPr="00C8506F">
        <w:rPr>
          <w:rFonts w:eastAsia="Times New Roman" w:cs="Times New Roman"/>
          <w:color w:val="auto"/>
          <w:szCs w:val="20"/>
        </w:rPr>
        <w:t xml:space="preserve"> policies and procedures as outlined in the </w:t>
      </w:r>
      <w:hyperlink r:id="rId12" w:history="1">
        <w:r w:rsidRPr="00C6562F">
          <w:rPr>
            <w:rStyle w:val="Hyperlink"/>
            <w:rFonts w:eastAsia="Times New Roman" w:cs="Times New Roman"/>
            <w:szCs w:val="20"/>
          </w:rPr>
          <w:t>Legal Framework</w:t>
        </w:r>
      </w:hyperlink>
      <w:r w:rsidRPr="00C8506F">
        <w:rPr>
          <w:rFonts w:eastAsia="Times New Roman" w:cs="Times New Roman"/>
          <w:color w:val="auto"/>
          <w:szCs w:val="20"/>
        </w:rPr>
        <w:t xml:space="preserve"> for the Child-Centered Special Education Process, </w:t>
      </w:r>
      <w:r w:rsidR="00FB2080" w:rsidRPr="00FB2080">
        <w:rPr>
          <w:rFonts w:eastAsia="Times New Roman" w:cs="Times New Roman"/>
          <w:color w:val="auto"/>
          <w:szCs w:val="20"/>
        </w:rPr>
        <w:t>Bremond ISD</w:t>
      </w:r>
      <w:r w:rsidRPr="00C8506F">
        <w:rPr>
          <w:rFonts w:eastAsia="Times New Roman" w:cs="Times New Roman"/>
          <w:color w:val="auto"/>
          <w:szCs w:val="20"/>
        </w:rPr>
        <w:t xml:space="preserve"> ensures parent participation in </w:t>
      </w:r>
      <w:r>
        <w:rPr>
          <w:rFonts w:eastAsia="Times New Roman" w:cs="Times New Roman"/>
          <w:color w:val="auto"/>
          <w:szCs w:val="20"/>
        </w:rPr>
        <w:t>admission, review, and dismissal (</w:t>
      </w:r>
      <w:r w:rsidRPr="00C8506F">
        <w:rPr>
          <w:rFonts w:eastAsia="Times New Roman" w:cs="Times New Roman"/>
          <w:color w:val="auto"/>
          <w:szCs w:val="20"/>
        </w:rPr>
        <w:t>ARD</w:t>
      </w:r>
      <w:r>
        <w:rPr>
          <w:rFonts w:eastAsia="Times New Roman" w:cs="Times New Roman"/>
          <w:color w:val="auto"/>
          <w:szCs w:val="20"/>
        </w:rPr>
        <w:t>)</w:t>
      </w:r>
      <w:r w:rsidRPr="00C8506F">
        <w:rPr>
          <w:rFonts w:eastAsia="Times New Roman" w:cs="Times New Roman"/>
          <w:color w:val="auto"/>
          <w:szCs w:val="20"/>
        </w:rPr>
        <w:t xml:space="preserve"> committee meetings as required by the </w:t>
      </w:r>
      <w:r>
        <w:rPr>
          <w:rFonts w:eastAsia="Times New Roman" w:cs="Times New Roman"/>
          <w:color w:val="auto"/>
          <w:szCs w:val="20"/>
        </w:rPr>
        <w:t>Individuals with Disabilities Education Act (</w:t>
      </w:r>
      <w:r w:rsidRPr="00C8506F">
        <w:rPr>
          <w:rFonts w:eastAsia="Times New Roman" w:cs="Times New Roman"/>
          <w:color w:val="auto"/>
          <w:szCs w:val="20"/>
        </w:rPr>
        <w:t>IDEA</w:t>
      </w:r>
      <w:r>
        <w:rPr>
          <w:rFonts w:eastAsia="Times New Roman" w:cs="Times New Roman"/>
          <w:color w:val="auto"/>
          <w:szCs w:val="20"/>
        </w:rPr>
        <w:t>)</w:t>
      </w:r>
      <w:r w:rsidRPr="00C8506F">
        <w:rPr>
          <w:rFonts w:eastAsia="Times New Roman" w:cs="Times New Roman"/>
          <w:color w:val="auto"/>
          <w:szCs w:val="20"/>
        </w:rPr>
        <w:t xml:space="preserve"> and its accompanying federal regulations, state statutes and regulations.</w:t>
      </w:r>
    </w:p>
    <w:p w14:paraId="3FF0479D" w14:textId="77777777" w:rsidR="00E21132" w:rsidRPr="002045E8" w:rsidRDefault="00E21132" w:rsidP="006E3F0A">
      <w:pPr>
        <w:spacing w:after="0" w:line="240" w:lineRule="auto"/>
        <w:jc w:val="both"/>
        <w:rPr>
          <w:rFonts w:eastAsia="Times New Roman" w:cs="Times New Roman"/>
          <w:color w:val="auto"/>
          <w:szCs w:val="20"/>
        </w:rPr>
      </w:pPr>
    </w:p>
    <w:p w14:paraId="7FF8305E" w14:textId="77777777" w:rsidR="00DB231F" w:rsidRDefault="00F0702A" w:rsidP="009415A3">
      <w:pPr>
        <w:spacing w:after="0" w:line="240" w:lineRule="auto"/>
        <w:rPr>
          <w:szCs w:val="20"/>
        </w:rPr>
      </w:pPr>
      <w:r>
        <w:rPr>
          <w:szCs w:val="20"/>
        </w:rPr>
        <w:pict w14:anchorId="2C24ABC6">
          <v:rect id="_x0000_i1025" style="width:468pt;height:3pt" o:hralign="center" o:hrstd="t" o:hrnoshade="t" o:hr="t" fillcolor="#0f3966 [3204]" stroked="f"/>
        </w:pict>
      </w:r>
    </w:p>
    <w:p w14:paraId="02577AF3" w14:textId="1B2D6231" w:rsidR="006801F8" w:rsidRPr="008F2D60" w:rsidRDefault="006801F8" w:rsidP="006801F8">
      <w:pPr>
        <w:spacing w:after="0" w:line="240" w:lineRule="auto"/>
        <w:rPr>
          <w:rFonts w:cs="Calibri"/>
          <w:color w:val="auto"/>
          <w:szCs w:val="20"/>
        </w:rPr>
      </w:pPr>
      <w:r w:rsidRPr="008F2D60">
        <w:rPr>
          <w:rFonts w:cs="Calibri"/>
          <w:color w:val="auto"/>
          <w:szCs w:val="20"/>
        </w:rPr>
        <w:t xml:space="preserve">A principal of a junior high or middle school shall designate a school counselor, teacher, or other appropriate individual to develop and administer a personal graduation plan (PGP) for each student enrolled in the junior high or middle school who: </w:t>
      </w:r>
    </w:p>
    <w:p w14:paraId="387D4BE0" w14:textId="77777777" w:rsidR="006801F8" w:rsidRPr="008F2D60" w:rsidRDefault="006801F8" w:rsidP="006801F8">
      <w:pPr>
        <w:spacing w:after="0" w:line="240" w:lineRule="auto"/>
        <w:rPr>
          <w:rFonts w:cs="Calibri"/>
          <w:color w:val="auto"/>
          <w:szCs w:val="20"/>
        </w:rPr>
      </w:pPr>
      <w:r w:rsidRPr="008F2D60">
        <w:rPr>
          <w:rFonts w:cs="Calibri"/>
          <w:color w:val="auto"/>
          <w:szCs w:val="20"/>
        </w:rPr>
        <w:t xml:space="preserve">1. Does not perform satisfactorily on a state assessment instrument; or </w:t>
      </w:r>
    </w:p>
    <w:p w14:paraId="2BBE723E" w14:textId="77777777" w:rsidR="006801F8" w:rsidRPr="008F2D60" w:rsidRDefault="006801F8" w:rsidP="006801F8">
      <w:pPr>
        <w:spacing w:after="0" w:line="240" w:lineRule="auto"/>
        <w:rPr>
          <w:rFonts w:cs="Calibri"/>
          <w:color w:val="auto"/>
          <w:szCs w:val="20"/>
        </w:rPr>
      </w:pPr>
      <w:r w:rsidRPr="008F2D60">
        <w:rPr>
          <w:rFonts w:cs="Calibri"/>
          <w:color w:val="auto"/>
          <w:szCs w:val="20"/>
        </w:rPr>
        <w:t xml:space="preserve">2. Is not likely to receive a high school diploma before the fifth school year following the student's enrollment in grade level 9, as determined by a district. </w:t>
      </w:r>
    </w:p>
    <w:p w14:paraId="3C859394" w14:textId="1558482D" w:rsidR="006801F8" w:rsidRPr="008F2D60" w:rsidRDefault="007151A9" w:rsidP="006801F8">
      <w:pPr>
        <w:spacing w:after="0" w:line="240" w:lineRule="auto"/>
        <w:rPr>
          <w:rFonts w:cs="Calibri"/>
          <w:color w:val="auto"/>
          <w:szCs w:val="20"/>
          <w:u w:val="single"/>
        </w:rPr>
      </w:pPr>
      <w:r w:rsidRPr="008F2D60">
        <w:rPr>
          <w:rFonts w:cs="Calibri"/>
          <w:color w:val="auto"/>
          <w:szCs w:val="20"/>
          <w:u w:val="single"/>
        </w:rPr>
        <w:t>Action Steps</w:t>
      </w:r>
    </w:p>
    <w:p w14:paraId="77F6117F" w14:textId="77777777" w:rsidR="006801F8" w:rsidRPr="008F2D60" w:rsidRDefault="006801F8" w:rsidP="006801F8">
      <w:pPr>
        <w:spacing w:after="0" w:line="240" w:lineRule="auto"/>
        <w:rPr>
          <w:rFonts w:cs="Calibri"/>
          <w:color w:val="auto"/>
          <w:szCs w:val="20"/>
        </w:rPr>
      </w:pPr>
      <w:r w:rsidRPr="008F2D60">
        <w:rPr>
          <w:rFonts w:cs="Calibri"/>
          <w:color w:val="auto"/>
          <w:szCs w:val="20"/>
        </w:rPr>
        <w:t xml:space="preserve">1. Identify educational goals for the student; </w:t>
      </w:r>
    </w:p>
    <w:p w14:paraId="4000A41D" w14:textId="77777777" w:rsidR="006801F8" w:rsidRPr="008F2D60" w:rsidRDefault="006801F8" w:rsidP="006801F8">
      <w:pPr>
        <w:spacing w:after="0" w:line="240" w:lineRule="auto"/>
        <w:rPr>
          <w:rFonts w:cs="Calibri"/>
          <w:color w:val="auto"/>
          <w:szCs w:val="20"/>
        </w:rPr>
      </w:pPr>
      <w:r w:rsidRPr="008F2D60">
        <w:rPr>
          <w:rFonts w:cs="Calibri"/>
          <w:color w:val="auto"/>
          <w:szCs w:val="20"/>
        </w:rPr>
        <w:t xml:space="preserve">2. Include diagnostic information, appropriate monitoring and intervention, and other evaluation strategies; </w:t>
      </w:r>
    </w:p>
    <w:p w14:paraId="1124DC07" w14:textId="77777777" w:rsidR="006801F8" w:rsidRPr="008F2D60" w:rsidRDefault="006801F8" w:rsidP="006801F8">
      <w:pPr>
        <w:spacing w:after="0" w:line="240" w:lineRule="auto"/>
        <w:rPr>
          <w:rFonts w:cs="Calibri"/>
          <w:color w:val="auto"/>
          <w:szCs w:val="20"/>
        </w:rPr>
      </w:pPr>
      <w:r w:rsidRPr="008F2D60">
        <w:rPr>
          <w:rFonts w:cs="Calibri"/>
          <w:color w:val="auto"/>
          <w:szCs w:val="20"/>
        </w:rPr>
        <w:t xml:space="preserve">3. Include an intensive instruction program described in Education Code 28.0213; </w:t>
      </w:r>
    </w:p>
    <w:p w14:paraId="4AC94367" w14:textId="77777777" w:rsidR="006801F8" w:rsidRPr="008F2D60" w:rsidRDefault="006801F8" w:rsidP="006801F8">
      <w:pPr>
        <w:spacing w:after="0" w:line="240" w:lineRule="auto"/>
        <w:rPr>
          <w:rFonts w:cs="Calibri"/>
          <w:color w:val="auto"/>
          <w:szCs w:val="20"/>
        </w:rPr>
      </w:pPr>
      <w:r w:rsidRPr="008F2D60">
        <w:rPr>
          <w:rFonts w:cs="Calibri"/>
          <w:color w:val="auto"/>
          <w:szCs w:val="20"/>
        </w:rPr>
        <w:t xml:space="preserve">4. Address participation of the student's parent or guardian, including consideration of the parent's or guardian's educational expectations for the student; and </w:t>
      </w:r>
    </w:p>
    <w:p w14:paraId="7070EF83" w14:textId="77777777" w:rsidR="006801F8" w:rsidRPr="008F2D60" w:rsidRDefault="006801F8" w:rsidP="006801F8">
      <w:pPr>
        <w:spacing w:after="0" w:line="240" w:lineRule="auto"/>
        <w:rPr>
          <w:rFonts w:cs="Calibri"/>
          <w:color w:val="auto"/>
          <w:szCs w:val="20"/>
        </w:rPr>
      </w:pPr>
      <w:r w:rsidRPr="008F2D60">
        <w:rPr>
          <w:rFonts w:cs="Calibri"/>
          <w:color w:val="auto"/>
          <w:szCs w:val="20"/>
        </w:rPr>
        <w:t xml:space="preserve">5. Provide innovative methods to promote the student's advancement, including flexible scheduling, alternative learning environments, online instruction, and other interventions that are proven to accelerate the learning process and have been scientifically validated to improve learning and cognitive ability. </w:t>
      </w:r>
    </w:p>
    <w:p w14:paraId="2002086C" w14:textId="0A2BB2EA" w:rsidR="004A539F" w:rsidRPr="008F2D60" w:rsidRDefault="006801F8" w:rsidP="006801F8">
      <w:pPr>
        <w:spacing w:after="0" w:line="240" w:lineRule="auto"/>
        <w:rPr>
          <w:rFonts w:cs="Calibri"/>
          <w:color w:val="auto"/>
          <w:szCs w:val="20"/>
        </w:rPr>
      </w:pPr>
      <w:r w:rsidRPr="008F2D60">
        <w:rPr>
          <w:rFonts w:cs="Calibri"/>
          <w:color w:val="auto"/>
          <w:szCs w:val="20"/>
        </w:rPr>
        <w:t>For a student receiving special education services, the student's ARD committee and the district are responsible for developing the student's PGP. A student's IEP developed under Education Code 29.005 may be used as the student's PGP.</w:t>
      </w:r>
    </w:p>
    <w:p w14:paraId="6FA9479D" w14:textId="77777777" w:rsidR="00B568EE" w:rsidRPr="008F2D60" w:rsidRDefault="00B568EE" w:rsidP="006801F8">
      <w:pPr>
        <w:spacing w:after="0" w:line="240" w:lineRule="auto"/>
        <w:rPr>
          <w:rFonts w:cs="Calibri"/>
          <w:b/>
          <w:color w:val="auto"/>
          <w:szCs w:val="20"/>
        </w:rPr>
      </w:pPr>
    </w:p>
    <w:p w14:paraId="7CD4E098" w14:textId="4C2D4D71" w:rsidR="00B568EE" w:rsidRPr="008F2D60" w:rsidRDefault="00B568EE" w:rsidP="006801F8">
      <w:pPr>
        <w:spacing w:after="0" w:line="240" w:lineRule="auto"/>
        <w:rPr>
          <w:rFonts w:cs="Calibri"/>
          <w:color w:val="auto"/>
          <w:szCs w:val="20"/>
        </w:rPr>
      </w:pPr>
      <w:r w:rsidRPr="008F2D60">
        <w:rPr>
          <w:rFonts w:cs="Calibri"/>
          <w:b/>
          <w:color w:val="auto"/>
          <w:szCs w:val="20"/>
        </w:rPr>
        <w:t>Staff Responsible</w:t>
      </w:r>
      <w:r w:rsidRPr="008F2D60">
        <w:rPr>
          <w:rFonts w:cs="Calibri"/>
          <w:color w:val="auto"/>
          <w:szCs w:val="20"/>
        </w:rPr>
        <w:t>: Principal, Counselor, Teacher</w:t>
      </w:r>
    </w:p>
    <w:p w14:paraId="0100C830" w14:textId="160C8EA4" w:rsidR="00B568EE" w:rsidRPr="008F2D60" w:rsidRDefault="00B568EE" w:rsidP="006801F8">
      <w:pPr>
        <w:spacing w:after="0" w:line="240" w:lineRule="auto"/>
        <w:rPr>
          <w:rFonts w:cs="Calibri"/>
          <w:color w:val="auto"/>
          <w:szCs w:val="20"/>
        </w:rPr>
      </w:pPr>
    </w:p>
    <w:p w14:paraId="7AC8DBB4" w14:textId="17C3C5C0" w:rsidR="00B568EE" w:rsidRPr="008F2D60" w:rsidRDefault="00B568EE" w:rsidP="006801F8">
      <w:pPr>
        <w:spacing w:after="0" w:line="240" w:lineRule="auto"/>
        <w:rPr>
          <w:rFonts w:cs="Calibri"/>
          <w:b/>
          <w:color w:val="auto"/>
          <w:szCs w:val="20"/>
        </w:rPr>
      </w:pPr>
      <w:r w:rsidRPr="008F2D60">
        <w:rPr>
          <w:rFonts w:cs="Calibri"/>
          <w:b/>
          <w:color w:val="auto"/>
          <w:szCs w:val="20"/>
        </w:rPr>
        <w:t>Timeline:</w:t>
      </w:r>
    </w:p>
    <w:p w14:paraId="72FCAE8C" w14:textId="728F0DF1" w:rsidR="009A2441" w:rsidRPr="008F2D60" w:rsidRDefault="00236670" w:rsidP="00B568EE">
      <w:pPr>
        <w:pStyle w:val="ListParagraph"/>
        <w:numPr>
          <w:ilvl w:val="0"/>
          <w:numId w:val="25"/>
        </w:numPr>
        <w:spacing w:after="0" w:line="240" w:lineRule="auto"/>
        <w:rPr>
          <w:rFonts w:cs="Calibri"/>
          <w:color w:val="auto"/>
          <w:szCs w:val="20"/>
        </w:rPr>
      </w:pPr>
      <w:r w:rsidRPr="008F2D60">
        <w:rPr>
          <w:rFonts w:cs="Calibri"/>
          <w:color w:val="auto"/>
          <w:szCs w:val="20"/>
        </w:rPr>
        <w:t xml:space="preserve">Developed in </w:t>
      </w:r>
      <w:r w:rsidR="00B568EE" w:rsidRPr="008F2D60">
        <w:rPr>
          <w:rFonts w:cs="Calibri"/>
          <w:color w:val="auto"/>
          <w:szCs w:val="20"/>
        </w:rPr>
        <w:t>Junior High or Middle School</w:t>
      </w:r>
    </w:p>
    <w:p w14:paraId="64A58629" w14:textId="77777777" w:rsidR="00B568EE" w:rsidRPr="008F2D60" w:rsidRDefault="00B568EE" w:rsidP="00B568EE">
      <w:pPr>
        <w:spacing w:after="0" w:line="240" w:lineRule="auto"/>
        <w:rPr>
          <w:rFonts w:cs="Calibri"/>
          <w:color w:val="auto"/>
          <w:szCs w:val="20"/>
        </w:rPr>
      </w:pPr>
    </w:p>
    <w:p w14:paraId="48AE9582" w14:textId="3C8AA3A5" w:rsidR="008B41B8" w:rsidRPr="008F2D60" w:rsidRDefault="008B41B8" w:rsidP="006801F8">
      <w:pPr>
        <w:spacing w:after="0" w:line="240" w:lineRule="auto"/>
        <w:rPr>
          <w:rFonts w:cs="Calibri"/>
          <w:b/>
          <w:color w:val="auto"/>
          <w:szCs w:val="20"/>
        </w:rPr>
      </w:pPr>
      <w:r w:rsidRPr="008F2D60">
        <w:rPr>
          <w:rFonts w:cs="Calibri"/>
          <w:b/>
          <w:color w:val="auto"/>
          <w:szCs w:val="20"/>
        </w:rPr>
        <w:t xml:space="preserve">Evidence of Practice: </w:t>
      </w:r>
    </w:p>
    <w:p w14:paraId="28B7C23C" w14:textId="08A6B0EE" w:rsidR="009A2441" w:rsidRPr="008F2D60" w:rsidRDefault="008B41B8" w:rsidP="008B41B8">
      <w:pPr>
        <w:pStyle w:val="ListParagraph"/>
        <w:numPr>
          <w:ilvl w:val="0"/>
          <w:numId w:val="23"/>
        </w:numPr>
        <w:spacing w:after="0" w:line="240" w:lineRule="auto"/>
        <w:rPr>
          <w:rFonts w:cs="Calibri"/>
          <w:color w:val="auto"/>
          <w:szCs w:val="20"/>
        </w:rPr>
      </w:pPr>
      <w:r w:rsidRPr="008F2D60">
        <w:rPr>
          <w:rFonts w:cs="Calibri"/>
          <w:color w:val="auto"/>
          <w:szCs w:val="20"/>
        </w:rPr>
        <w:t>Prior Written Notice</w:t>
      </w:r>
    </w:p>
    <w:p w14:paraId="4F578839" w14:textId="66F52E83" w:rsidR="008B41B8" w:rsidRPr="008F2D60" w:rsidRDefault="008B41B8" w:rsidP="008B41B8">
      <w:pPr>
        <w:pStyle w:val="ListParagraph"/>
        <w:numPr>
          <w:ilvl w:val="0"/>
          <w:numId w:val="23"/>
        </w:numPr>
        <w:spacing w:after="0" w:line="240" w:lineRule="auto"/>
        <w:rPr>
          <w:rFonts w:cs="Calibri"/>
          <w:color w:val="auto"/>
          <w:szCs w:val="20"/>
        </w:rPr>
      </w:pPr>
      <w:r w:rsidRPr="008F2D60">
        <w:rPr>
          <w:rFonts w:cs="Calibri"/>
          <w:color w:val="auto"/>
          <w:szCs w:val="20"/>
        </w:rPr>
        <w:t>Personal Gradation Plan</w:t>
      </w:r>
    </w:p>
    <w:p w14:paraId="670636AC" w14:textId="5BE8ADDB" w:rsidR="008B41B8" w:rsidRPr="008F2D60" w:rsidRDefault="008B41B8" w:rsidP="008B41B8">
      <w:pPr>
        <w:pStyle w:val="ListParagraph"/>
        <w:numPr>
          <w:ilvl w:val="0"/>
          <w:numId w:val="23"/>
        </w:numPr>
        <w:spacing w:after="0" w:line="240" w:lineRule="auto"/>
        <w:rPr>
          <w:rFonts w:cs="Calibri"/>
          <w:color w:val="auto"/>
          <w:szCs w:val="20"/>
        </w:rPr>
      </w:pPr>
      <w:r w:rsidRPr="008F2D60">
        <w:rPr>
          <w:rFonts w:cs="Calibri"/>
          <w:color w:val="auto"/>
          <w:szCs w:val="20"/>
        </w:rPr>
        <w:t>ARD documents</w:t>
      </w:r>
    </w:p>
    <w:p w14:paraId="3BEACB5D" w14:textId="39888E52" w:rsidR="009A2441" w:rsidRPr="008F2D60" w:rsidRDefault="009A2441" w:rsidP="006801F8">
      <w:pPr>
        <w:spacing w:after="0" w:line="240" w:lineRule="auto"/>
        <w:rPr>
          <w:rFonts w:eastAsia="Times New Roman" w:cs="Calibri"/>
          <w:color w:val="auto"/>
          <w:szCs w:val="20"/>
        </w:rPr>
      </w:pPr>
    </w:p>
    <w:p w14:paraId="46C8A9F8" w14:textId="5FE0E34A" w:rsidR="00340493" w:rsidRDefault="00340493" w:rsidP="006801F8">
      <w:pPr>
        <w:spacing w:after="0" w:line="240" w:lineRule="auto"/>
        <w:rPr>
          <w:rFonts w:eastAsia="Times New Roman" w:cs="Calibri"/>
          <w:color w:val="auto"/>
          <w:szCs w:val="20"/>
        </w:rPr>
      </w:pPr>
    </w:p>
    <w:p w14:paraId="517C6D57" w14:textId="2D7B8C2E" w:rsidR="009A2441" w:rsidRPr="00340493" w:rsidRDefault="00340493" w:rsidP="00340493">
      <w:pPr>
        <w:tabs>
          <w:tab w:val="left" w:pos="2235"/>
        </w:tabs>
        <w:rPr>
          <w:rFonts w:eastAsia="Times New Roman" w:cs="Calibri"/>
          <w:szCs w:val="20"/>
        </w:rPr>
      </w:pPr>
      <w:r>
        <w:rPr>
          <w:rFonts w:eastAsia="Times New Roman" w:cs="Calibri"/>
          <w:szCs w:val="20"/>
        </w:rPr>
        <w:tab/>
      </w:r>
    </w:p>
    <w:sectPr w:rsidR="009A2441" w:rsidRPr="00340493" w:rsidSect="00A15E5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248EC" w14:textId="77777777" w:rsidR="00F0702A" w:rsidRDefault="00F0702A">
      <w:pPr>
        <w:spacing w:after="0" w:line="240" w:lineRule="auto"/>
      </w:pPr>
      <w:r>
        <w:separator/>
      </w:r>
    </w:p>
  </w:endnote>
  <w:endnote w:type="continuationSeparator" w:id="0">
    <w:p w14:paraId="1844FCB9" w14:textId="77777777" w:rsidR="00F0702A" w:rsidRDefault="00F0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5120" w14:textId="77777777" w:rsidR="00340493" w:rsidRDefault="00340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7"/>
      <w:gridCol w:w="6073"/>
    </w:tblGrid>
    <w:tr w:rsidR="00A15E59" w:rsidRPr="00CD22C5" w14:paraId="1F9BA0AD" w14:textId="77777777" w:rsidTr="007A30FA">
      <w:trPr>
        <w:jc w:val="center"/>
      </w:trPr>
      <w:tc>
        <w:tcPr>
          <w:tcW w:w="3348" w:type="dxa"/>
          <w:vAlign w:val="center"/>
        </w:tcPr>
        <w:p w14:paraId="42AB87CC" w14:textId="641AA3C8"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4A539F">
            <w:rPr>
              <w:b w:val="0"/>
              <w:sz w:val="16"/>
              <w:szCs w:val="16"/>
            </w:rPr>
            <w:t>Procedures</w:t>
          </w:r>
        </w:p>
      </w:tc>
      <w:tc>
        <w:tcPr>
          <w:tcW w:w="6228" w:type="dxa"/>
          <w:vAlign w:val="center"/>
        </w:tcPr>
        <w:p w14:paraId="4985730D" w14:textId="77777777" w:rsidR="00A15E59" w:rsidRPr="009A1B8F" w:rsidRDefault="00C8506F" w:rsidP="00C8506F">
          <w:pPr>
            <w:pStyle w:val="Footer"/>
            <w:tabs>
              <w:tab w:val="left" w:pos="1260"/>
            </w:tabs>
            <w:jc w:val="right"/>
            <w:rPr>
              <w:sz w:val="16"/>
              <w:szCs w:val="16"/>
            </w:rPr>
          </w:pPr>
          <w:r w:rsidRPr="00C8506F">
            <w:rPr>
              <w:sz w:val="16"/>
              <w:szCs w:val="16"/>
            </w:rPr>
            <w:t>PARENT NOTIFICATION AND PERSONAL GRADUATION PLAN</w:t>
          </w:r>
        </w:p>
      </w:tc>
    </w:tr>
    <w:tr w:rsidR="00A15E59" w:rsidRPr="00CD22C5" w14:paraId="205A70E6" w14:textId="77777777" w:rsidTr="007A30FA">
      <w:trPr>
        <w:jc w:val="center"/>
      </w:trPr>
      <w:tc>
        <w:tcPr>
          <w:tcW w:w="3348" w:type="dxa"/>
          <w:vAlign w:val="center"/>
        </w:tcPr>
        <w:p w14:paraId="306FD65B" w14:textId="2E010F68" w:rsidR="00A15E59" w:rsidRPr="00CD22C5" w:rsidRDefault="00A15E59" w:rsidP="009A5ACF">
          <w:pPr>
            <w:pStyle w:val="Footer"/>
            <w:tabs>
              <w:tab w:val="left" w:pos="1440"/>
            </w:tabs>
            <w:rPr>
              <w:b w:val="0"/>
              <w:sz w:val="16"/>
              <w:szCs w:val="16"/>
            </w:rPr>
          </w:pPr>
          <w:r w:rsidRPr="00CD22C5">
            <w:rPr>
              <w:b w:val="0"/>
              <w:sz w:val="16"/>
              <w:szCs w:val="16"/>
            </w:rPr>
            <w:t>Date Issued/Revised</w:t>
          </w:r>
          <w:r w:rsidRPr="00340493">
            <w:rPr>
              <w:b w:val="0"/>
              <w:sz w:val="16"/>
              <w:szCs w:val="16"/>
            </w:rPr>
            <w:t xml:space="preserve">: </w:t>
          </w:r>
          <w:r w:rsidR="001B5F9F" w:rsidRPr="00340493">
            <w:rPr>
              <w:b w:val="0"/>
              <w:sz w:val="16"/>
              <w:szCs w:val="16"/>
            </w:rPr>
            <w:t>08/202</w:t>
          </w:r>
          <w:r w:rsidR="00DE37E0">
            <w:rPr>
              <w:b w:val="0"/>
              <w:sz w:val="16"/>
              <w:szCs w:val="16"/>
            </w:rPr>
            <w:t>5</w:t>
          </w:r>
          <w:bookmarkStart w:id="0" w:name="_GoBack"/>
          <w:bookmarkEnd w:id="0"/>
        </w:p>
      </w:tc>
      <w:tc>
        <w:tcPr>
          <w:tcW w:w="6228" w:type="dxa"/>
          <w:vAlign w:val="center"/>
        </w:tcPr>
        <w:p w14:paraId="4D7F1BCD"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D652D0">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652D0">
            <w:rPr>
              <w:b w:val="0"/>
              <w:noProof/>
              <w:sz w:val="16"/>
              <w:szCs w:val="16"/>
            </w:rPr>
            <w:t>1</w:t>
          </w:r>
          <w:r w:rsidRPr="00CD22C5">
            <w:rPr>
              <w:b w:val="0"/>
              <w:sz w:val="16"/>
              <w:szCs w:val="16"/>
            </w:rPr>
            <w:fldChar w:fldCharType="end"/>
          </w:r>
        </w:p>
      </w:tc>
    </w:tr>
  </w:tbl>
  <w:p w14:paraId="48A9F0D6"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5A1E590C" w14:textId="77777777" w:rsidTr="00CD22C5">
      <w:tc>
        <w:tcPr>
          <w:tcW w:w="4338" w:type="dxa"/>
          <w:vAlign w:val="center"/>
        </w:tcPr>
        <w:p w14:paraId="77F5289B"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1323A930"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4098C621" w14:textId="77777777" w:rsidTr="00CD22C5">
      <w:tc>
        <w:tcPr>
          <w:tcW w:w="4338" w:type="dxa"/>
          <w:vAlign w:val="center"/>
        </w:tcPr>
        <w:p w14:paraId="594B0D8E"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2F53E584"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14:paraId="3FF5BD46"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9DCA5" w14:textId="77777777" w:rsidR="00F0702A" w:rsidRDefault="00F0702A">
      <w:pPr>
        <w:spacing w:after="0" w:line="240" w:lineRule="auto"/>
      </w:pPr>
      <w:r>
        <w:separator/>
      </w:r>
    </w:p>
  </w:footnote>
  <w:footnote w:type="continuationSeparator" w:id="0">
    <w:p w14:paraId="73EBE404" w14:textId="77777777" w:rsidR="00F0702A" w:rsidRDefault="00F0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496C" w14:textId="77777777" w:rsidR="00340493" w:rsidRDefault="00340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71230CA4"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25921B03"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4A539F">
            <w:rPr>
              <w:sz w:val="24"/>
            </w:rPr>
            <w:t>PROCEDURES</w:t>
          </w:r>
        </w:p>
      </w:tc>
    </w:tr>
    <w:tr w:rsidR="00A15E59" w:rsidRPr="00A15E59" w14:paraId="3279CF32"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8A8E583" w14:textId="77777777" w:rsidR="00727C62" w:rsidRPr="00A15E59" w:rsidRDefault="00C8506F" w:rsidP="00C8506F">
          <w:pPr>
            <w:pStyle w:val="Header"/>
            <w:spacing w:before="0"/>
            <w:jc w:val="center"/>
            <w:rPr>
              <w:sz w:val="24"/>
            </w:rPr>
          </w:pPr>
          <w:r>
            <w:rPr>
              <w:sz w:val="24"/>
            </w:rPr>
            <w:t>PARENT NOTIFICATION AND PERSONAL GRADUATION PLAN</w:t>
          </w:r>
        </w:p>
      </w:tc>
    </w:tr>
    <w:tr w:rsidR="00A15E59" w:rsidRPr="00A15E59" w14:paraId="223EE7D6"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060E8DA1" w14:textId="3BAAFF2B" w:rsidR="000B1922" w:rsidRPr="00A15E59" w:rsidRDefault="000B1922" w:rsidP="0017202D">
          <w:pPr>
            <w:pStyle w:val="Header"/>
            <w:spacing w:before="0"/>
            <w:jc w:val="left"/>
          </w:pPr>
          <w:r>
            <w:rPr>
              <w:color w:val="auto"/>
            </w:rPr>
            <w:t>Robertson County Special Services</w:t>
          </w:r>
        </w:p>
      </w:tc>
      <w:tc>
        <w:tcPr>
          <w:tcW w:w="1710" w:type="dxa"/>
          <w:vAlign w:val="center"/>
        </w:tcPr>
        <w:p w14:paraId="775C1281" w14:textId="6504C9B3"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6250B1B7"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C004" w14:textId="77777777" w:rsidR="00340493" w:rsidRDefault="00340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F4CBA"/>
    <w:multiLevelType w:val="hybridMultilevel"/>
    <w:tmpl w:val="A06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FD7A40"/>
    <w:multiLevelType w:val="hybridMultilevel"/>
    <w:tmpl w:val="5CFC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C3662"/>
    <w:multiLevelType w:val="hybridMultilevel"/>
    <w:tmpl w:val="F64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B71B6"/>
    <w:multiLevelType w:val="hybridMultilevel"/>
    <w:tmpl w:val="219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DD569C"/>
    <w:multiLevelType w:val="hybridMultilevel"/>
    <w:tmpl w:val="AF6A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1"/>
  </w:num>
  <w:num w:numId="14">
    <w:abstractNumId w:val="19"/>
  </w:num>
  <w:num w:numId="15">
    <w:abstractNumId w:val="14"/>
  </w:num>
  <w:num w:numId="16">
    <w:abstractNumId w:val="13"/>
  </w:num>
  <w:num w:numId="17">
    <w:abstractNumId w:val="9"/>
  </w:num>
  <w:num w:numId="18">
    <w:abstractNumId w:val="15"/>
  </w:num>
  <w:num w:numId="19">
    <w:abstractNumId w:val="12"/>
  </w:num>
  <w:num w:numId="20">
    <w:abstractNumId w:val="21"/>
  </w:num>
  <w:num w:numId="21">
    <w:abstractNumId w:val="18"/>
  </w:num>
  <w:num w:numId="22">
    <w:abstractNumId w:val="17"/>
  </w:num>
  <w:num w:numId="23">
    <w:abstractNumId w:val="20"/>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B1922"/>
    <w:rsid w:val="000C084D"/>
    <w:rsid w:val="000C551A"/>
    <w:rsid w:val="0010401E"/>
    <w:rsid w:val="00140EB8"/>
    <w:rsid w:val="0017202D"/>
    <w:rsid w:val="001926E0"/>
    <w:rsid w:val="001B5F9F"/>
    <w:rsid w:val="001C6AC8"/>
    <w:rsid w:val="001E4ECB"/>
    <w:rsid w:val="002045E8"/>
    <w:rsid w:val="0020530F"/>
    <w:rsid w:val="00236670"/>
    <w:rsid w:val="00271990"/>
    <w:rsid w:val="00287E6A"/>
    <w:rsid w:val="003222B2"/>
    <w:rsid w:val="00340493"/>
    <w:rsid w:val="003655A6"/>
    <w:rsid w:val="003920EE"/>
    <w:rsid w:val="00426C23"/>
    <w:rsid w:val="0043467F"/>
    <w:rsid w:val="00435838"/>
    <w:rsid w:val="00452D0C"/>
    <w:rsid w:val="00462709"/>
    <w:rsid w:val="00470F29"/>
    <w:rsid w:val="004A539F"/>
    <w:rsid w:val="004C26A1"/>
    <w:rsid w:val="004E2A26"/>
    <w:rsid w:val="004F27C1"/>
    <w:rsid w:val="004F452C"/>
    <w:rsid w:val="00512E3A"/>
    <w:rsid w:val="00532B21"/>
    <w:rsid w:val="005B4D80"/>
    <w:rsid w:val="005E2D0E"/>
    <w:rsid w:val="00633C11"/>
    <w:rsid w:val="006425EB"/>
    <w:rsid w:val="006801F8"/>
    <w:rsid w:val="006E3F0A"/>
    <w:rsid w:val="007151A9"/>
    <w:rsid w:val="00727C62"/>
    <w:rsid w:val="007A30FA"/>
    <w:rsid w:val="007D1DFC"/>
    <w:rsid w:val="007D5D41"/>
    <w:rsid w:val="00831F03"/>
    <w:rsid w:val="00840CAA"/>
    <w:rsid w:val="00850B01"/>
    <w:rsid w:val="00884D94"/>
    <w:rsid w:val="00894CA1"/>
    <w:rsid w:val="008B41B8"/>
    <w:rsid w:val="008B4399"/>
    <w:rsid w:val="008E1425"/>
    <w:rsid w:val="008F2D60"/>
    <w:rsid w:val="008F656D"/>
    <w:rsid w:val="0090260F"/>
    <w:rsid w:val="00924B11"/>
    <w:rsid w:val="009415A3"/>
    <w:rsid w:val="00962988"/>
    <w:rsid w:val="00976E6E"/>
    <w:rsid w:val="00980EAE"/>
    <w:rsid w:val="00996831"/>
    <w:rsid w:val="009A2441"/>
    <w:rsid w:val="00A15E59"/>
    <w:rsid w:val="00AA0D55"/>
    <w:rsid w:val="00AF4B0B"/>
    <w:rsid w:val="00B568EE"/>
    <w:rsid w:val="00B82201"/>
    <w:rsid w:val="00B86C1B"/>
    <w:rsid w:val="00BC0203"/>
    <w:rsid w:val="00BE4D54"/>
    <w:rsid w:val="00BF06FA"/>
    <w:rsid w:val="00C24BAB"/>
    <w:rsid w:val="00C2558A"/>
    <w:rsid w:val="00C52250"/>
    <w:rsid w:val="00C6562F"/>
    <w:rsid w:val="00C8506F"/>
    <w:rsid w:val="00CD22C5"/>
    <w:rsid w:val="00CE5EEE"/>
    <w:rsid w:val="00D100AD"/>
    <w:rsid w:val="00D45E93"/>
    <w:rsid w:val="00D46B8E"/>
    <w:rsid w:val="00D54A17"/>
    <w:rsid w:val="00D63FD3"/>
    <w:rsid w:val="00D652D0"/>
    <w:rsid w:val="00DB231F"/>
    <w:rsid w:val="00DE37E0"/>
    <w:rsid w:val="00DF5B9C"/>
    <w:rsid w:val="00E00450"/>
    <w:rsid w:val="00E009AB"/>
    <w:rsid w:val="00E164D4"/>
    <w:rsid w:val="00E20AB4"/>
    <w:rsid w:val="00E21132"/>
    <w:rsid w:val="00E30FC1"/>
    <w:rsid w:val="00E37D8B"/>
    <w:rsid w:val="00E514A4"/>
    <w:rsid w:val="00E85DC8"/>
    <w:rsid w:val="00ED5C01"/>
    <w:rsid w:val="00EE1684"/>
    <w:rsid w:val="00EE1F1C"/>
    <w:rsid w:val="00F04CEA"/>
    <w:rsid w:val="00F0702A"/>
    <w:rsid w:val="00F11CFF"/>
    <w:rsid w:val="00F720D6"/>
    <w:rsid w:val="00F90F60"/>
    <w:rsid w:val="00FB14D2"/>
    <w:rsid w:val="00FB2080"/>
    <w:rsid w:val="00FB33AD"/>
    <w:rsid w:val="00FC4DAA"/>
    <w:rsid w:val="00FC65BD"/>
    <w:rsid w:val="00FC6D50"/>
    <w:rsid w:val="00FD7CB6"/>
    <w:rsid w:val="00FE2DB3"/>
    <w:rsid w:val="00FF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C03BF"/>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72"/>
    <w:qFormat/>
    <w:rsid w:val="008B4399"/>
    <w:pPr>
      <w:ind w:left="720"/>
      <w:contextualSpacing/>
    </w:pPr>
  </w:style>
  <w:style w:type="paragraph" w:styleId="NormalWeb">
    <w:name w:val="Normal (Web)"/>
    <w:basedOn w:val="Normal"/>
    <w:uiPriority w:val="99"/>
    <w:semiHidden/>
    <w:unhideWhenUsed/>
    <w:rsid w:val="00FF0995"/>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portion">
    <w:name w:val="portion"/>
    <w:basedOn w:val="DefaultParagraphFont"/>
    <w:rsid w:val="00FF0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234148">
      <w:bodyDiv w:val="1"/>
      <w:marLeft w:val="0"/>
      <w:marRight w:val="0"/>
      <w:marTop w:val="0"/>
      <w:marBottom w:val="0"/>
      <w:divBdr>
        <w:top w:val="none" w:sz="0" w:space="0" w:color="auto"/>
        <w:left w:val="none" w:sz="0" w:space="0" w:color="auto"/>
        <w:bottom w:val="none" w:sz="0" w:space="0" w:color="auto"/>
        <w:right w:val="none" w:sz="0" w:space="0" w:color="auto"/>
      </w:divBdr>
    </w:div>
    <w:div w:id="182034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207&amp;DT=G&amp;LID=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amework.esc18.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sb.org/Legislative/documents/transdoc1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a.texas.gov/graduation.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a.texas.gov/Reports_and_Data/Data_Submission/Texas_Records_Exchange_(TREx)/2016-2017_TREx_Data_Standards_Version_4_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59B9942-5305-454A-A0BF-C7B421B6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25</cp:revision>
  <cp:lastPrinted>2016-03-01T22:06:00Z</cp:lastPrinted>
  <dcterms:created xsi:type="dcterms:W3CDTF">2020-09-16T13:37:00Z</dcterms:created>
  <dcterms:modified xsi:type="dcterms:W3CDTF">2025-10-27T14:59:00Z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