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BE14A9">
          <w:rPr>
            <w:rStyle w:val="Hyperlink"/>
            <w:szCs w:val="20"/>
          </w:rPr>
          <w:t>Prior Written Notice</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rsidR="00D46B8E" w:rsidRPr="00BE14A9" w:rsidRDefault="00D46B8E" w:rsidP="00D46B8E">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b/>
          <w:color w:val="auto"/>
          <w:szCs w:val="20"/>
          <w:u w:val="single"/>
        </w:rPr>
      </w:pPr>
      <w:r w:rsidRPr="00BE14A9">
        <w:rPr>
          <w:rFonts w:eastAsia="Times New Roman" w:cs="Times New Roman"/>
          <w:b/>
          <w:color w:val="auto"/>
          <w:szCs w:val="20"/>
          <w:u w:val="single"/>
        </w:rPr>
        <w:t>When Prior Written Notice is Required</w:t>
      </w:r>
    </w:p>
    <w:p w:rsidR="00BE14A9" w:rsidRPr="00BE14A9" w:rsidRDefault="00BE14A9" w:rsidP="00BE14A9">
      <w:pPr>
        <w:spacing w:after="0" w:line="240" w:lineRule="auto"/>
        <w:jc w:val="both"/>
        <w:rPr>
          <w:rFonts w:eastAsia="Times New Roman" w:cs="Times New Roman"/>
          <w:b/>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“Section 300.503(a), consistent with section 615(b)(3) of the Act, requires prior written notice [PWN] whenever a public agency proposes to initiate or change (or refuses to initiate or change) the identification, evaluation, or educational placement of a child, or the provision of [free appropriate public education] FAPE to a child.”  71 Fed. Reg. 46691 (August 14, 2006).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“[W]hether or not the local educational agency (LEA) is implementing an [response to intervention] RTI process, if a parent requests such an evaluation and the LEA does not suspect the child has a disability and therefore believes that an evaluation is not necessary, it must provide the parent with prior written notice, under 34 CFR § 300.503, that it is refusing the parent's proposal of a full and individual evaluation. Under 34 CFR § 300.503(b), the written notice must include, among other things, an explanation of why the LEA refuses to conduct an initial evaluation and the information that was used as the basis to make that decision.”</w:t>
      </w:r>
      <w:r w:rsidR="00932C1E">
        <w:rPr>
          <w:rFonts w:eastAsia="Times New Roman" w:cs="Times New Roman"/>
          <w:color w:val="auto"/>
          <w:szCs w:val="20"/>
        </w:rPr>
        <w:t xml:space="preserve"> </w:t>
      </w:r>
      <w:r w:rsidRPr="00BE14A9">
        <w:rPr>
          <w:rFonts w:eastAsia="Times New Roman" w:cs="Times New Roman"/>
          <w:color w:val="auto"/>
          <w:szCs w:val="20"/>
        </w:rPr>
        <w:t xml:space="preserve"> </w:t>
      </w:r>
      <w:hyperlink r:id="rId9" w:history="1">
        <w:r w:rsidRPr="00BE14A9">
          <w:rPr>
            <w:rStyle w:val="Hyperlink"/>
            <w:rFonts w:eastAsia="Times New Roman" w:cs="Times New Roman"/>
            <w:i/>
            <w:szCs w:val="20"/>
          </w:rPr>
          <w:t>OSEP Letter to Ferrara</w:t>
        </w:r>
        <w:r w:rsidRPr="00BE14A9">
          <w:rPr>
            <w:rStyle w:val="Hyperlink"/>
            <w:rFonts w:eastAsia="Times New Roman" w:cs="Times New Roman"/>
            <w:szCs w:val="20"/>
          </w:rPr>
          <w:t xml:space="preserve"> (February 29, 2012)</w:t>
        </w:r>
      </w:hyperlink>
      <w:r w:rsidRPr="00BE14A9">
        <w:rPr>
          <w:rFonts w:eastAsia="Times New Roman" w:cs="Times New Roman"/>
          <w:color w:val="auto"/>
          <w:szCs w:val="20"/>
        </w:rPr>
        <w:t xml:space="preserve">.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“If a public agency conducts a functional behavioral assessment (FBA) to assist in determining whether an individual child is a child with a disability and the nature and extent of the special education and related services that the child needs, it is considered an evaluation under Part B and the regulation at 34 CFR § 300.15. The FBA must be conducted in accordance with the evaluation procedures in 34 CFR §§ 300.304-300.311. Part B evaluations and reevaluations are subject to the </w:t>
      </w:r>
      <w:r w:rsidR="00932C1E">
        <w:rPr>
          <w:rFonts w:eastAsia="Times New Roman" w:cs="Times New Roman"/>
          <w:color w:val="auto"/>
          <w:szCs w:val="20"/>
        </w:rPr>
        <w:t xml:space="preserve">[Individuals with Disabilities Education Act] </w:t>
      </w:r>
      <w:r w:rsidRPr="00BE14A9">
        <w:rPr>
          <w:rFonts w:eastAsia="Times New Roman" w:cs="Times New Roman"/>
          <w:color w:val="auto"/>
          <w:szCs w:val="20"/>
        </w:rPr>
        <w:t>IDEA's notice requirements in 34 CFR §§ 300.503-300.504, and parental consent requirements in 34 CFR § 300.300.”</w:t>
      </w:r>
      <w:r w:rsidR="00932C1E">
        <w:rPr>
          <w:rFonts w:eastAsia="Times New Roman" w:cs="Times New Roman"/>
          <w:color w:val="auto"/>
          <w:szCs w:val="20"/>
        </w:rPr>
        <w:t xml:space="preserve"> </w:t>
      </w:r>
      <w:r w:rsidRPr="00BE14A9">
        <w:rPr>
          <w:rFonts w:eastAsia="Times New Roman" w:cs="Times New Roman"/>
          <w:color w:val="auto"/>
          <w:szCs w:val="20"/>
        </w:rPr>
        <w:t xml:space="preserve"> </w:t>
      </w:r>
      <w:hyperlink r:id="rId10" w:history="1">
        <w:r w:rsidRPr="00BE14A9">
          <w:rPr>
            <w:rStyle w:val="Hyperlink"/>
            <w:rFonts w:eastAsia="Times New Roman" w:cs="Times New Roman"/>
            <w:i/>
            <w:szCs w:val="20"/>
          </w:rPr>
          <w:t>OSEP Letter to Ferrara</w:t>
        </w:r>
        <w:r w:rsidRPr="00BE14A9">
          <w:rPr>
            <w:rStyle w:val="Hyperlink"/>
            <w:rFonts w:eastAsia="Times New Roman" w:cs="Times New Roman"/>
            <w:szCs w:val="20"/>
          </w:rPr>
          <w:t xml:space="preserve"> (February 29, 2012)</w:t>
        </w:r>
      </w:hyperlink>
      <w:r w:rsidRPr="00BE14A9">
        <w:rPr>
          <w:rFonts w:eastAsia="Times New Roman" w:cs="Times New Roman"/>
          <w:color w:val="auto"/>
          <w:szCs w:val="20"/>
        </w:rPr>
        <w:t xml:space="preserve">.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Is notice required regarding a change that is requested by a parent?  In the circumstances where an LEA is not proposing a change but rather agreeing with a change that has been proposed by a parent, would the LEA be required to provide a notice?  “</w:t>
      </w:r>
      <w:r w:rsidRPr="00BE14A9">
        <w:rPr>
          <w:rFonts w:eastAsia="Times New Roman" w:cs="Times New Roman"/>
          <w:b/>
          <w:color w:val="auto"/>
          <w:szCs w:val="20"/>
        </w:rPr>
        <w:t>OSEP’s Response:</w:t>
      </w:r>
      <w:r w:rsidRPr="00BE14A9">
        <w:rPr>
          <w:rFonts w:eastAsia="Times New Roman" w:cs="Times New Roman"/>
          <w:color w:val="auto"/>
          <w:szCs w:val="20"/>
        </w:rPr>
        <w:t xml:space="preserve">  Yes</w:t>
      </w:r>
      <w:r w:rsidR="00932C1E">
        <w:rPr>
          <w:rFonts w:eastAsia="Times New Roman" w:cs="Times New Roman"/>
          <w:color w:val="auto"/>
          <w:szCs w:val="20"/>
        </w:rPr>
        <w:t xml:space="preserve">. . . . </w:t>
      </w:r>
      <w:r w:rsidRPr="00BE14A9">
        <w:rPr>
          <w:rFonts w:eastAsia="Times New Roman" w:cs="Times New Roman"/>
          <w:color w:val="auto"/>
          <w:szCs w:val="20"/>
        </w:rPr>
        <w:t xml:space="preserve">The purpose of the written notice requirement is to inform parents of a public agency’s final action on a proposal or refusal to initiate or change the identification, evaluation, or educational placement of the child or the provision of a free appropriate public education (FAPE) to the child.  Regardless of how a change to the above factors is suggested, it is the responsibility of the public agency to make a final decision and actually implement any determined change.  Therefore, in the circumstances where a public agency is not proposing a change, but rather agreeing with a change that has been proposed by a parent, the public agency would be required to provide prior written notice to the parent, consistent with 34 CFR §300.503.”  </w:t>
      </w:r>
      <w:hyperlink r:id="rId11" w:history="1">
        <w:r w:rsidRPr="00BE14A9">
          <w:rPr>
            <w:rStyle w:val="Hyperlink"/>
            <w:rFonts w:eastAsia="Times New Roman" w:cs="Times New Roman"/>
            <w:i/>
            <w:szCs w:val="20"/>
          </w:rPr>
          <w:t xml:space="preserve">OSEP Letter to Lieberman </w:t>
        </w:r>
        <w:r w:rsidRPr="00932C1E">
          <w:rPr>
            <w:rStyle w:val="Hyperlink"/>
            <w:rFonts w:eastAsia="Times New Roman" w:cs="Times New Roman"/>
            <w:szCs w:val="20"/>
          </w:rPr>
          <w:t>(August 15, 2008)</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Is notice required regarding a change with which the parent agrees, e.g., if during an </w:t>
      </w:r>
      <w:r w:rsidR="00932C1E">
        <w:rPr>
          <w:rFonts w:eastAsia="Times New Roman" w:cs="Times New Roman"/>
          <w:color w:val="auto"/>
          <w:szCs w:val="20"/>
        </w:rPr>
        <w:t xml:space="preserve">[individualized education program] </w:t>
      </w:r>
      <w:r w:rsidRPr="00BE14A9">
        <w:rPr>
          <w:rFonts w:eastAsia="Times New Roman" w:cs="Times New Roman"/>
          <w:color w:val="auto"/>
          <w:szCs w:val="20"/>
        </w:rPr>
        <w:t>IEP meeting the team, including the parent, agrees to a change in the student’s services, would the LEA be required to provide a notice?  “</w:t>
      </w:r>
      <w:r w:rsidRPr="00BE14A9">
        <w:rPr>
          <w:rFonts w:eastAsia="Times New Roman" w:cs="Times New Roman"/>
          <w:b/>
          <w:color w:val="auto"/>
          <w:szCs w:val="20"/>
        </w:rPr>
        <w:t>OSEP’s Response:</w:t>
      </w:r>
      <w:r w:rsidRPr="00BE14A9">
        <w:rPr>
          <w:rFonts w:eastAsia="Times New Roman" w:cs="Times New Roman"/>
          <w:color w:val="auto"/>
          <w:szCs w:val="20"/>
        </w:rPr>
        <w:t xml:space="preserve">  Yes</w:t>
      </w:r>
      <w:r w:rsidR="00932C1E">
        <w:rPr>
          <w:rFonts w:eastAsia="Times New Roman" w:cs="Times New Roman"/>
          <w:color w:val="auto"/>
          <w:szCs w:val="20"/>
        </w:rPr>
        <w:t xml:space="preserve">. . . . </w:t>
      </w:r>
      <w:r w:rsidRPr="00BE14A9">
        <w:rPr>
          <w:rFonts w:eastAsia="Times New Roman" w:cs="Times New Roman"/>
          <w:color w:val="auto"/>
          <w:szCs w:val="20"/>
        </w:rPr>
        <w:t xml:space="preserve">Providing such notice following an IEP Team meeting where such a change is proposed—or refused—allows the parent time to fully consider the change and determine if he/she has additional suggestions, concerns, questions, and so forth.”  </w:t>
      </w:r>
      <w:hyperlink r:id="rId12" w:history="1">
        <w:r w:rsidRPr="00BE14A9">
          <w:rPr>
            <w:rStyle w:val="Hyperlink"/>
            <w:rFonts w:eastAsia="Times New Roman" w:cs="Times New Roman"/>
            <w:i/>
            <w:szCs w:val="20"/>
          </w:rPr>
          <w:t xml:space="preserve">OSEP Letter to Lieberman </w:t>
        </w:r>
        <w:r w:rsidRPr="00932C1E">
          <w:rPr>
            <w:rStyle w:val="Hyperlink"/>
            <w:rFonts w:eastAsia="Times New Roman" w:cs="Times New Roman"/>
            <w:szCs w:val="20"/>
          </w:rPr>
          <w:t>(August 15, 2008)</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More generally, is the notice requirement intended to provide the parent with notice of a proposed change with which the parent does not or may not agree?  “</w:t>
      </w:r>
      <w:r w:rsidRPr="00BE14A9">
        <w:rPr>
          <w:rFonts w:eastAsia="Times New Roman" w:cs="Times New Roman"/>
          <w:b/>
          <w:color w:val="auto"/>
          <w:szCs w:val="20"/>
        </w:rPr>
        <w:t>OSEP’s Response:</w:t>
      </w:r>
      <w:r w:rsidRPr="00BE14A9">
        <w:rPr>
          <w:rFonts w:eastAsia="Times New Roman" w:cs="Times New Roman"/>
          <w:color w:val="auto"/>
          <w:szCs w:val="20"/>
        </w:rPr>
        <w:t xml:space="preserve">  </w:t>
      </w:r>
      <w:r w:rsidRPr="00BE14A9">
        <w:rPr>
          <w:rFonts w:eastAsia="Times New Roman" w:cs="Times New Roman"/>
          <w:color w:val="auto"/>
          <w:szCs w:val="20"/>
        </w:rPr>
        <w:lastRenderedPageBreak/>
        <w:t xml:space="preserve">Nothing in the statute or regulations indicates that the notice is related to a parent’s attitude toward any changes proposed or refused by the public agency.”  </w:t>
      </w:r>
      <w:hyperlink r:id="rId13" w:history="1">
        <w:r w:rsidRPr="00BE14A9">
          <w:rPr>
            <w:rStyle w:val="Hyperlink"/>
            <w:rFonts w:eastAsia="Times New Roman" w:cs="Times New Roman"/>
            <w:i/>
            <w:szCs w:val="20"/>
          </w:rPr>
          <w:t xml:space="preserve">OSEP Letter to Lieberman </w:t>
        </w:r>
        <w:r w:rsidRPr="00A32B43">
          <w:rPr>
            <w:rStyle w:val="Hyperlink"/>
            <w:rFonts w:eastAsia="Times New Roman" w:cs="Times New Roman"/>
            <w:szCs w:val="20"/>
          </w:rPr>
          <w:t>(August 15, 2008)</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What does a proposal to change “the provision of FAPE” mean in the context of 34 CFR §300.503, i.e., does “provision” refer to the type/amount/location of the services (special education, </w:t>
      </w:r>
      <w:r w:rsidR="00932C1E">
        <w:rPr>
          <w:rFonts w:eastAsia="Times New Roman" w:cs="Times New Roman"/>
          <w:color w:val="auto"/>
          <w:szCs w:val="20"/>
        </w:rPr>
        <w:t xml:space="preserve">[occupational therapy] </w:t>
      </w:r>
      <w:r w:rsidRPr="00BE14A9">
        <w:rPr>
          <w:rFonts w:eastAsia="Times New Roman" w:cs="Times New Roman"/>
          <w:color w:val="auto"/>
          <w:szCs w:val="20"/>
        </w:rPr>
        <w:t>OT, speech, etc.) or is an IEP goal or statement in the present level considered to be a “provision?”  “</w:t>
      </w:r>
      <w:r w:rsidRPr="00BE14A9">
        <w:rPr>
          <w:rFonts w:eastAsia="Times New Roman" w:cs="Times New Roman"/>
          <w:b/>
          <w:color w:val="auto"/>
          <w:szCs w:val="20"/>
        </w:rPr>
        <w:t>OSEP’s Response:</w:t>
      </w:r>
      <w:r w:rsidRPr="00BE14A9">
        <w:rPr>
          <w:rFonts w:eastAsia="Times New Roman" w:cs="Times New Roman"/>
          <w:color w:val="auto"/>
          <w:szCs w:val="20"/>
        </w:rPr>
        <w:t xml:space="preserve">  Under 34 CFR §300.17(d), FAPE means, among other things, special education and related services that are provided in conformity with an IEP that meets the requirements of §§300.320 through 300.324.  Therefore, a proposal to revise a child’s IEP, which typically involves a change to the type, amount, or location of the special education and related services being provided to a child, would trigger notice under 34 CFR §300.503.”  </w:t>
      </w:r>
      <w:hyperlink r:id="rId14" w:history="1">
        <w:r w:rsidRPr="00BE14A9">
          <w:rPr>
            <w:rStyle w:val="Hyperlink"/>
            <w:rFonts w:eastAsia="Times New Roman" w:cs="Times New Roman"/>
            <w:i/>
            <w:szCs w:val="20"/>
          </w:rPr>
          <w:t xml:space="preserve">OSEP Letter to Lieberman </w:t>
        </w:r>
        <w:r w:rsidRPr="00932C1E">
          <w:rPr>
            <w:rStyle w:val="Hyperlink"/>
            <w:rFonts w:eastAsia="Times New Roman" w:cs="Times New Roman"/>
            <w:szCs w:val="20"/>
          </w:rPr>
          <w:t>(August 15, 2008)</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“If the work placement is included in a student's IEP, it becomes part of the student's educational program and part of the provision of FAPE to the student. If a public agency is proposing or refusing to initiate or change a work placement that is part of a child's transition services, the public agency would be required to provide the parent with written notice, as described above, a reasonable time before the proposed placement is initiated or changed. Therefore, initiating or changing a child's work placement that is part of the child's IEP would require such prior written notice as outlined in 34 CFR § 300.503.”  </w:t>
      </w:r>
      <w:hyperlink r:id="rId15" w:history="1">
        <w:r w:rsidRPr="00BE14A9">
          <w:rPr>
            <w:rStyle w:val="Hyperlink"/>
            <w:rFonts w:eastAsia="Times New Roman" w:cs="Times New Roman"/>
            <w:i/>
            <w:szCs w:val="20"/>
          </w:rPr>
          <w:t>OSEP Letter to Spitzer-Resnick, Swedeen, and Pugh</w:t>
        </w:r>
        <w:r w:rsidRPr="00BE14A9">
          <w:rPr>
            <w:rStyle w:val="Hyperlink"/>
            <w:rFonts w:eastAsia="Times New Roman" w:cs="Times New Roman"/>
            <w:szCs w:val="20"/>
          </w:rPr>
          <w:t xml:space="preserve"> (June 22, 2012)</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“If the parents of a child with a disability, the LEA, and the relevant members of the child's IEP Team cannot reach consensus or agreement on whether the child's behavior was or was not a manifestation of the disability, the public agency must make the determination and provide the parent with prior written notice pursuant to 34 CFR § 300.503.”  </w:t>
      </w:r>
      <w:hyperlink r:id="rId16" w:tgtFrame="_blank" w:history="1">
        <w:r w:rsidRPr="003E3848">
          <w:rPr>
            <w:rStyle w:val="Hyperlink"/>
            <w:rFonts w:eastAsia="Times New Roman" w:cs="Times New Roman"/>
            <w:i/>
            <w:szCs w:val="20"/>
          </w:rPr>
          <w:t>OSEP Letter to McWilliams</w:t>
        </w:r>
        <w:r w:rsidRPr="00BE14A9">
          <w:rPr>
            <w:rStyle w:val="Hyperlink"/>
            <w:rFonts w:eastAsia="Times New Roman" w:cs="Times New Roman"/>
            <w:szCs w:val="20"/>
          </w:rPr>
          <w:t xml:space="preserve"> (July 16, 2015)</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“Must a public agency provide a parent with </w:t>
      </w:r>
      <w:r w:rsidRPr="00BE14A9">
        <w:rPr>
          <w:rFonts w:eastAsia="Times New Roman" w:cs="Times New Roman"/>
          <w:bCs/>
          <w:color w:val="auto"/>
          <w:szCs w:val="20"/>
        </w:rPr>
        <w:t>prior written notice</w:t>
      </w:r>
      <w:r w:rsidRPr="00BE14A9">
        <w:rPr>
          <w:rFonts w:eastAsia="Times New Roman" w:cs="Times New Roman"/>
          <w:b/>
          <w:bCs/>
          <w:color w:val="auto"/>
          <w:szCs w:val="20"/>
        </w:rPr>
        <w:t xml:space="preserve"> </w:t>
      </w:r>
      <w:r w:rsidRPr="00BE14A9">
        <w:rPr>
          <w:rFonts w:eastAsia="Times New Roman" w:cs="Times New Roman"/>
          <w:color w:val="auto"/>
          <w:szCs w:val="20"/>
        </w:rPr>
        <w:t xml:space="preserve">if an IEP is amended without convening a meeting of the IEP Team? </w:t>
      </w:r>
      <w:r w:rsidRPr="00BE14A9">
        <w:rPr>
          <w:rFonts w:eastAsia="Times New Roman" w:cs="Times New Roman"/>
          <w:b/>
          <w:color w:val="auto"/>
          <w:szCs w:val="20"/>
        </w:rPr>
        <w:t>Answer:</w:t>
      </w:r>
      <w:r w:rsidRPr="00BE14A9">
        <w:rPr>
          <w:rFonts w:eastAsia="Times New Roman" w:cs="Times New Roman"/>
          <w:color w:val="auto"/>
          <w:szCs w:val="20"/>
        </w:rPr>
        <w:t xml:space="preserve"> </w:t>
      </w:r>
      <w:r w:rsidR="00932C1E">
        <w:rPr>
          <w:rFonts w:eastAsia="Times New Roman" w:cs="Times New Roman"/>
          <w:color w:val="auto"/>
          <w:szCs w:val="20"/>
        </w:rPr>
        <w:t xml:space="preserve"> </w:t>
      </w:r>
      <w:r w:rsidRPr="00BE14A9">
        <w:rPr>
          <w:rFonts w:eastAsia="Times New Roman" w:cs="Times New Roman"/>
          <w:color w:val="auto"/>
          <w:szCs w:val="20"/>
        </w:rPr>
        <w:t xml:space="preserve">Yes. The regulations in 34 CFR § 300.503(a) require that written notice that meets the requirements of 34 CFR § 300.503(b) must be given to the parents of a child with a disability a reasonable time before the public agency (1) proposes to initiate or change the identification, evaluation, or educational placement of the child or the provision of FAPE to the child; or (2) refuses to initiate or change the identification, evaluation, or educational placement of the child or the provision of FAPE to the child. This provision applies, even if the IEP is revised without convening an IEP Team meeting, pursuant to 34 CFR § 300.324(a)(4).”  </w:t>
      </w:r>
      <w:hyperlink r:id="rId17" w:history="1">
        <w:r w:rsidRPr="00BE14A9">
          <w:rPr>
            <w:rStyle w:val="Hyperlink"/>
            <w:rFonts w:eastAsia="Times New Roman" w:cs="Times New Roman"/>
            <w:i/>
            <w:szCs w:val="20"/>
          </w:rPr>
          <w:t xml:space="preserve">OSERS </w:t>
        </w:r>
        <w:r w:rsidRPr="00BE14A9">
          <w:rPr>
            <w:rStyle w:val="Hyperlink"/>
            <w:rFonts w:eastAsia="Times New Roman" w:cs="Times New Roman"/>
            <w:bCs/>
            <w:i/>
            <w:iCs/>
            <w:szCs w:val="20"/>
          </w:rPr>
          <w:t>Questions and Answers on Individualized Education Programs (IEPs), Evaluations, and Reevaluations</w:t>
        </w:r>
        <w:r w:rsidRPr="00BE14A9">
          <w:rPr>
            <w:rStyle w:val="Hyperlink"/>
            <w:rFonts w:eastAsia="Times New Roman" w:cs="Times New Roman"/>
            <w:bCs/>
            <w:i/>
            <w:szCs w:val="20"/>
          </w:rPr>
          <w:t xml:space="preserve"> </w:t>
        </w:r>
        <w:r w:rsidRPr="00932C1E">
          <w:rPr>
            <w:rStyle w:val="Hyperlink"/>
            <w:rFonts w:eastAsia="Times New Roman" w:cs="Times New Roman"/>
            <w:bCs/>
            <w:szCs w:val="20"/>
          </w:rPr>
          <w:t>(September 2011)</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When the parent refuses to consent to a reevaluation:  “If the public agency chooses not to pursue the reevaluation by using the consent override procedures described in 34 CFR § 300.300(a)(3), and the public agency believes, based on a review of existing evaluation data on the child, that the child does not continue to have a disability or does not continue to need special education and related services, the public agency may determine that it will not continue the provision of special education and related services to the child. If the public agency determines that it will not continue the provision of special education and related services to the child, the public agency must provide the parent with </w:t>
      </w:r>
      <w:r w:rsidRPr="00BE14A9">
        <w:rPr>
          <w:rFonts w:eastAsia="Times New Roman" w:cs="Times New Roman"/>
          <w:bCs/>
          <w:color w:val="auto"/>
          <w:szCs w:val="20"/>
        </w:rPr>
        <w:t>prior written notice</w:t>
      </w:r>
      <w:r w:rsidRPr="00BE14A9">
        <w:rPr>
          <w:rFonts w:eastAsia="Times New Roman" w:cs="Times New Roman"/>
          <w:b/>
          <w:bCs/>
          <w:color w:val="auto"/>
          <w:szCs w:val="20"/>
        </w:rPr>
        <w:t xml:space="preserve"> </w:t>
      </w:r>
      <w:r w:rsidRPr="00BE14A9">
        <w:rPr>
          <w:rFonts w:eastAsia="Times New Roman" w:cs="Times New Roman"/>
          <w:color w:val="auto"/>
          <w:szCs w:val="20"/>
        </w:rPr>
        <w:t xml:space="preserve">of its proposal to discontinue the provision of FAPE to the child consistent with 34 CFR § 300.503(a)(2), including the right of the parent to use the mediation procedures in 34 CFR § 300.506 or the due process procedures in 34 CFR §§ 300.507 through 300.516 if the parent </w:t>
      </w:r>
      <w:r w:rsidRPr="00BE14A9">
        <w:rPr>
          <w:rFonts w:eastAsia="Times New Roman" w:cs="Times New Roman"/>
          <w:color w:val="auto"/>
          <w:szCs w:val="20"/>
        </w:rPr>
        <w:lastRenderedPageBreak/>
        <w:t xml:space="preserve">disagrees with the public agency's decision to discontinue the provision of FAPE to the child.”  </w:t>
      </w:r>
      <w:hyperlink r:id="rId18" w:history="1">
        <w:r w:rsidRPr="00BE14A9">
          <w:rPr>
            <w:rStyle w:val="Hyperlink"/>
            <w:rFonts w:eastAsia="Times New Roman" w:cs="Times New Roman"/>
            <w:i/>
            <w:szCs w:val="20"/>
          </w:rPr>
          <w:t xml:space="preserve">OSERS </w:t>
        </w:r>
        <w:r w:rsidRPr="00BE14A9">
          <w:rPr>
            <w:rStyle w:val="Hyperlink"/>
            <w:rFonts w:eastAsia="Times New Roman" w:cs="Times New Roman"/>
            <w:bCs/>
            <w:i/>
            <w:iCs/>
            <w:szCs w:val="20"/>
          </w:rPr>
          <w:t>Questions and Answers on Individualized Education Programs (IEPs), Evaluations, and Reevaluations</w:t>
        </w:r>
        <w:r w:rsidRPr="00BE14A9">
          <w:rPr>
            <w:rStyle w:val="Hyperlink"/>
            <w:rFonts w:eastAsia="Times New Roman" w:cs="Times New Roman"/>
            <w:bCs/>
            <w:i/>
            <w:szCs w:val="20"/>
          </w:rPr>
          <w:t xml:space="preserve"> </w:t>
        </w:r>
        <w:r w:rsidRPr="000F1121">
          <w:rPr>
            <w:rStyle w:val="Hyperlink"/>
            <w:rFonts w:eastAsia="Times New Roman" w:cs="Times New Roman"/>
            <w:bCs/>
            <w:szCs w:val="20"/>
          </w:rPr>
          <w:t>(September 2011)</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“Once a public agency receives a parent’s written revocation of consent for a child’s receipt of special education and related services, the public agency, under §300.503, must provide prior written notice to the parent regarding the change in educational placement and services that will result from the revocation of consent.”  73 Fed. 73008 (December 1, 2008).</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“[A] public agency cannot discontinue services until prior written notice consistent with § 300.503 has been provided to the parents. Therefore, we expect public agencies to promptly respond to receipt of written revocation of consent by providing prior written notice to the parents under § 300.503. Section 300.503 specifies that, within a reasonable time before a public agency discontinues services, the public agency must provide the parents of a child with a disability written notice of the proposal to discontinue services based on receipt of the parent's written revocation of consent. Providing such notice a reasonable time before the public agency discontinues services gives parents the necessary information and time to fully consider the change and determine if they have any additional questions or concerns regarding the discontinuation of services.” </w:t>
      </w:r>
      <w:hyperlink r:id="rId19" w:history="1">
        <w:r w:rsidRPr="00BE14A9">
          <w:rPr>
            <w:rStyle w:val="Hyperlink"/>
            <w:rFonts w:eastAsia="Times New Roman" w:cs="Times New Roman"/>
            <w:i/>
            <w:szCs w:val="20"/>
          </w:rPr>
          <w:t>OSEP Letter to Gerl</w:t>
        </w:r>
        <w:r w:rsidRPr="00BE14A9">
          <w:rPr>
            <w:rStyle w:val="Hyperlink"/>
            <w:rFonts w:eastAsia="Times New Roman" w:cs="Times New Roman"/>
            <w:szCs w:val="20"/>
          </w:rPr>
          <w:t xml:space="preserve"> (June 6, 2012)</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When more than one parent has the legal authority to make educational decisions on behalf of a child:  “Once [either parent] revokes consent in writing for the child's continued receipt of special education and related services, the public agency may not continue providing special education and related services to the child, but must provide </w:t>
      </w:r>
      <w:r w:rsidRPr="00BE14A9">
        <w:rPr>
          <w:rFonts w:eastAsia="Times New Roman" w:cs="Times New Roman"/>
          <w:bCs/>
          <w:color w:val="auto"/>
          <w:szCs w:val="20"/>
        </w:rPr>
        <w:t>prior written notice</w:t>
      </w:r>
      <w:r w:rsidRPr="00BE14A9">
        <w:rPr>
          <w:rFonts w:eastAsia="Times New Roman" w:cs="Times New Roman"/>
          <w:b/>
          <w:bCs/>
          <w:color w:val="auto"/>
          <w:szCs w:val="20"/>
        </w:rPr>
        <w:t xml:space="preserve"> </w:t>
      </w:r>
      <w:r w:rsidRPr="00BE14A9">
        <w:rPr>
          <w:rFonts w:eastAsia="Times New Roman" w:cs="Times New Roman"/>
          <w:color w:val="auto"/>
          <w:szCs w:val="20"/>
        </w:rPr>
        <w:t xml:space="preserve">to both parents, consistent with 34 CFR § 300.503, before ceasing the provision of such services. 34 CFR § 300.300(b)(4)(i).”  </w:t>
      </w:r>
      <w:hyperlink r:id="rId20" w:history="1">
        <w:r w:rsidRPr="00BE14A9">
          <w:rPr>
            <w:rStyle w:val="Hyperlink"/>
            <w:rFonts w:eastAsia="Times New Roman" w:cs="Times New Roman"/>
            <w:i/>
            <w:szCs w:val="20"/>
          </w:rPr>
          <w:t xml:space="preserve">OSEP Letter to Ward </w:t>
        </w:r>
        <w:r w:rsidRPr="000F1121">
          <w:rPr>
            <w:rStyle w:val="Hyperlink"/>
            <w:rFonts w:eastAsia="Times New Roman" w:cs="Times New Roman"/>
            <w:szCs w:val="20"/>
          </w:rPr>
          <w:t>(August 31, 2010)</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“Parents of students in correctional facilities are entitled to receive all ‘prior written notice’ and procedural safeguards notice documents, as required by 34 CFR §§ 300.503, 300.504, and 300.520(a)(1)(i). The LEA or other responsible public agency must provide the parents with a prior written notice, in accordance with 34 CFR § 300.503, a reasonable time before the public agency proposes or refuses to initiate or change the identification, evaluation, or educational placement of a child with a disability, or the provision of FAPE to the child. These notices must be written in language understandable to the general public and provided in the native language of the parent or other mode of communication used by the parent, unless it is clearly not feasible to do so (34 CFR § 300.503(c)(1)).”  </w:t>
      </w:r>
      <w:hyperlink r:id="rId21" w:history="1">
        <w:r w:rsidRPr="000F1121">
          <w:rPr>
            <w:rStyle w:val="Hyperlink"/>
            <w:rFonts w:eastAsia="Times New Roman" w:cs="Times New Roman"/>
            <w:i/>
            <w:szCs w:val="20"/>
          </w:rPr>
          <w:t>OSERS Dear Colleague Letter</w:t>
        </w:r>
        <w:r w:rsidRPr="00BE14A9">
          <w:rPr>
            <w:rStyle w:val="Hyperlink"/>
            <w:rFonts w:eastAsia="Times New Roman" w:cs="Times New Roman"/>
            <w:szCs w:val="20"/>
          </w:rPr>
          <w:t xml:space="preserve"> (December 5, 2014)</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“[When a parent revokes consent for the provision of special education and related services], while a public agency may inquire as to why a parent is revoking consent for special education and related services, a public agency may not require a parent to provide an explanation, either orally or in writing, prior to ceasing the provision of special education and related services.”  73 Fed. 73008 (December 1, 2008).</w:t>
      </w:r>
    </w:p>
    <w:p w:rsidR="00BE14A9" w:rsidRPr="00BE14A9" w:rsidRDefault="00BE14A9" w:rsidP="00BE14A9">
      <w:pPr>
        <w:spacing w:after="0" w:line="240" w:lineRule="auto"/>
        <w:jc w:val="both"/>
        <w:rPr>
          <w:rFonts w:eastAsia="Times New Roman" w:cs="Times New Roman"/>
          <w:color w:val="auto"/>
          <w:szCs w:val="20"/>
        </w:rPr>
      </w:pPr>
    </w:p>
    <w:p w:rsidR="00BE14A9" w:rsidRPr="000F1121" w:rsidRDefault="00BE14A9" w:rsidP="00BE14A9">
      <w:pPr>
        <w:spacing w:after="0" w:line="240" w:lineRule="auto"/>
        <w:jc w:val="both"/>
        <w:rPr>
          <w:rFonts w:eastAsia="Times New Roman" w:cs="Times New Roman"/>
          <w:b/>
          <w:color w:val="auto"/>
          <w:szCs w:val="20"/>
          <w:u w:val="single"/>
        </w:rPr>
      </w:pPr>
      <w:r w:rsidRPr="000F1121">
        <w:rPr>
          <w:rFonts w:eastAsia="Times New Roman" w:cs="Times New Roman"/>
          <w:b/>
          <w:color w:val="auto"/>
          <w:szCs w:val="20"/>
          <w:u w:val="single"/>
        </w:rPr>
        <w:t>Timeline and Manner</w:t>
      </w:r>
    </w:p>
    <w:p w:rsidR="00BE14A9" w:rsidRPr="00BE14A9" w:rsidRDefault="00BE14A9" w:rsidP="00BE14A9">
      <w:pPr>
        <w:spacing w:after="0" w:line="240" w:lineRule="auto"/>
        <w:jc w:val="both"/>
        <w:rPr>
          <w:rFonts w:eastAsia="Times New Roman" w:cs="Times New Roman"/>
          <w:b/>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“A public agency meets the requirements in § 300.503 so long as the prior written notice is provided a reasonable time before the public agency implements the proposal (or refusal) described in the notice.”  71 Fed. Reg. 46691 (August 14, 2006).  “Some LEAs provide prior written notice following the IEP Team meeting. Other LEAs include the prior written notice when they send a copy of the IEP to the parents, recognizing that action cannot be taken until </w:t>
      </w:r>
      <w:r w:rsidRPr="00BE14A9">
        <w:rPr>
          <w:rFonts w:eastAsia="Times New Roman" w:cs="Times New Roman"/>
          <w:color w:val="auto"/>
          <w:szCs w:val="20"/>
        </w:rPr>
        <w:lastRenderedPageBreak/>
        <w:t xml:space="preserve">the parents have a reasonable time to respond to the proposal or refusal before it is implemented.”  </w:t>
      </w:r>
      <w:hyperlink r:id="rId22" w:history="1">
        <w:r w:rsidRPr="00BE14A9">
          <w:rPr>
            <w:rStyle w:val="Hyperlink"/>
            <w:rFonts w:eastAsia="Times New Roman" w:cs="Times New Roman"/>
            <w:i/>
            <w:szCs w:val="20"/>
          </w:rPr>
          <w:t>OSEP Letter to Chandler</w:t>
        </w:r>
        <w:r w:rsidRPr="00BE14A9">
          <w:rPr>
            <w:rStyle w:val="Hyperlink"/>
            <w:rFonts w:eastAsia="Times New Roman" w:cs="Times New Roman"/>
            <w:szCs w:val="20"/>
          </w:rPr>
          <w:t xml:space="preserve"> (April 26, 2012)</w:t>
        </w:r>
      </w:hyperlink>
      <w:r w:rsidRPr="00BE14A9">
        <w:rPr>
          <w:rFonts w:eastAsia="Times New Roman" w:cs="Times New Roman"/>
          <w:color w:val="auto"/>
          <w:szCs w:val="20"/>
        </w:rPr>
        <w:t xml:space="preserve">. In Texas, a reasonable time means at least five school days.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“The purpose of such advance notice is to provide the parent sufficient time to consider the proposal or refusal and respond prior to implementation of the proposed action, or in response to a refusal to take a requested action.”  </w:t>
      </w:r>
      <w:hyperlink r:id="rId23" w:history="1">
        <w:r w:rsidRPr="00BE14A9">
          <w:rPr>
            <w:rStyle w:val="Hyperlink"/>
            <w:rFonts w:eastAsia="Times New Roman" w:cs="Times New Roman"/>
            <w:i/>
            <w:szCs w:val="20"/>
          </w:rPr>
          <w:t xml:space="preserve">OSEP Letter to Atkins-Lieberman </w:t>
        </w:r>
        <w:r w:rsidRPr="000F1121">
          <w:rPr>
            <w:rStyle w:val="Hyperlink"/>
            <w:rFonts w:eastAsia="Times New Roman" w:cs="Times New Roman"/>
            <w:szCs w:val="20"/>
          </w:rPr>
          <w:t>(August 5, 2010)</w:t>
        </w:r>
      </w:hyperlink>
      <w:r w:rsidRPr="00BE14A9">
        <w:rPr>
          <w:rFonts w:eastAsia="Times New Roman" w:cs="Times New Roman"/>
          <w:color w:val="auto"/>
          <w:szCs w:val="20"/>
        </w:rPr>
        <w:t xml:space="preserve">.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“Although [Individuals with Disabilities Education Act] IDEA and its implementing regulations do not prescribe a specific timeframe from referral for evaluation to parental consent, it has been the Department's longstanding policy that the LEA must seek parental consent within a reasonable period of time after the referral for evaluation, if the LEA agrees that an initial evaluation is needed</w:t>
      </w:r>
      <w:r w:rsidR="000F1121">
        <w:rPr>
          <w:rFonts w:eastAsia="Times New Roman" w:cs="Times New Roman"/>
          <w:color w:val="auto"/>
          <w:szCs w:val="20"/>
        </w:rPr>
        <w:t xml:space="preserve">. . . . </w:t>
      </w:r>
      <w:r w:rsidRPr="00BE14A9">
        <w:rPr>
          <w:rFonts w:eastAsia="Times New Roman" w:cs="Times New Roman"/>
          <w:color w:val="auto"/>
          <w:szCs w:val="20"/>
        </w:rPr>
        <w:t xml:space="preserve">If, however, the LEA does not suspect that the child has a disability, and denies the request for an initial evaluation, the LEA must provide written notice to parents explaining why the public agency refuses to conduct an initial evaluation and the information that was used as the basis for this decision.” </w:t>
      </w:r>
      <w:hyperlink r:id="rId24" w:history="1">
        <w:r w:rsidRPr="000F1121">
          <w:rPr>
            <w:rStyle w:val="Hyperlink"/>
            <w:rFonts w:eastAsia="Times New Roman" w:cs="Times New Roman"/>
            <w:i/>
            <w:szCs w:val="20"/>
          </w:rPr>
          <w:t>OSEP 16-07 Memorandum to State Directors of Special Education, Preschool/619 State Coordinators, Head Start Directors</w:t>
        </w:r>
        <w:r w:rsidRPr="00BE14A9">
          <w:rPr>
            <w:rStyle w:val="Hyperlink"/>
            <w:rFonts w:eastAsia="Times New Roman" w:cs="Times New Roman"/>
            <w:szCs w:val="20"/>
          </w:rPr>
          <w:t xml:space="preserve"> (April 29, 2016)</w:t>
        </w:r>
      </w:hyperlink>
      <w:r w:rsidRPr="00BE14A9">
        <w:rPr>
          <w:rFonts w:eastAsia="Times New Roman" w:cs="Times New Roman"/>
          <w:color w:val="auto"/>
          <w:szCs w:val="20"/>
        </w:rPr>
        <w:t>.</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“Concerning the comment about ensuring that the parent receives the time and information needed to make informed decisions regarding their child’s continued need for services, a public agency cannot discontinue services [following revocation of consent] until prior written notice consistent with § 300.503 has been provided to the parents. Therefore, we expect public agencies to promptly respond to receipt of written revocation of consent by providing prior written notice to the parents under § 300.503.”  73 Fed. 73008 (December 1, 2008).</w:t>
      </w:r>
    </w:p>
    <w:p w:rsidR="00BE14A9" w:rsidRPr="00BE14A9" w:rsidRDefault="00BE14A9" w:rsidP="00BE14A9">
      <w:pPr>
        <w:spacing w:after="0" w:line="240" w:lineRule="auto"/>
        <w:jc w:val="both"/>
        <w:rPr>
          <w:rFonts w:eastAsia="Times New Roman" w:cs="Times New Roman"/>
          <w:color w:val="auto"/>
          <w:szCs w:val="20"/>
        </w:rPr>
      </w:pPr>
    </w:p>
    <w:p w:rsidR="00BE14A9" w:rsidRPr="000F1121" w:rsidRDefault="00BE14A9" w:rsidP="00BE14A9">
      <w:pPr>
        <w:spacing w:after="0" w:line="240" w:lineRule="auto"/>
        <w:jc w:val="both"/>
        <w:rPr>
          <w:rFonts w:eastAsia="Times New Roman" w:cs="Times New Roman"/>
          <w:b/>
          <w:color w:val="auto"/>
          <w:szCs w:val="20"/>
          <w:u w:val="single"/>
        </w:rPr>
      </w:pPr>
      <w:r w:rsidRPr="000F1121">
        <w:rPr>
          <w:rFonts w:eastAsia="Times New Roman" w:cs="Times New Roman"/>
          <w:b/>
          <w:color w:val="auto"/>
          <w:szCs w:val="20"/>
          <w:u w:val="single"/>
        </w:rPr>
        <w:t>Required Contents</w:t>
      </w:r>
    </w:p>
    <w:p w:rsidR="00BE14A9" w:rsidRPr="00AE5BAE" w:rsidRDefault="00BE14A9" w:rsidP="00BE14A9">
      <w:pPr>
        <w:spacing w:after="0" w:line="240" w:lineRule="auto"/>
        <w:jc w:val="both"/>
        <w:rPr>
          <w:rFonts w:eastAsia="Times New Roman" w:cs="Times New Roman"/>
          <w:color w:val="auto"/>
          <w:szCs w:val="20"/>
        </w:rPr>
      </w:pPr>
    </w:p>
    <w:p w:rsid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“There is nothing in the Act or these regulations that would prohibit a public agency from using the IEP as part of the prior written notice so long as the document(s) the parent receives meet all the requirements in § 300.503.”  71 Fed. Reg. 46691 (August 14, 2006). </w:t>
      </w:r>
    </w:p>
    <w:p w:rsidR="00AE5BAE" w:rsidRPr="00BE14A9" w:rsidRDefault="00AE5BAE" w:rsidP="00BE14A9">
      <w:pPr>
        <w:spacing w:after="0" w:line="240" w:lineRule="auto"/>
        <w:jc w:val="both"/>
        <w:rPr>
          <w:rFonts w:eastAsia="Times New Roman" w:cs="Times New Roman"/>
          <w:color w:val="auto"/>
          <w:szCs w:val="20"/>
        </w:rPr>
      </w:pPr>
    </w:p>
    <w:p w:rsidR="000F1121"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“In order for the parent to make his or her decision, she or he must be clear on the action being proposed or refused. In the case of a proposal to identify a child as having a disability under 34 CFR § 300.8 (eligibility for special education and related services in your question), OSEP would expect that the </w:t>
      </w:r>
      <w:r w:rsidRPr="00BE14A9">
        <w:rPr>
          <w:rFonts w:eastAsia="Times New Roman" w:cs="Times New Roman"/>
          <w:bCs/>
          <w:color w:val="auto"/>
          <w:szCs w:val="20"/>
        </w:rPr>
        <w:t>Prior Written Notice</w:t>
      </w:r>
      <w:r w:rsidRPr="00BE14A9">
        <w:rPr>
          <w:rFonts w:eastAsia="Times New Roman" w:cs="Times New Roman"/>
          <w:color w:val="auto"/>
          <w:szCs w:val="20"/>
        </w:rPr>
        <w:t xml:space="preserve">, in order to fully explain the actions being proposed would include the proposed category of disability, if applicable (some States have noncategorical identification), along with the proposal to initiate services or placement in special education.”  </w:t>
      </w:r>
      <w:hyperlink r:id="rId25" w:history="1">
        <w:r w:rsidRPr="00BE14A9">
          <w:rPr>
            <w:rStyle w:val="Hyperlink"/>
            <w:rFonts w:eastAsia="Times New Roman" w:cs="Times New Roman"/>
            <w:i/>
            <w:szCs w:val="20"/>
          </w:rPr>
          <w:t xml:space="preserve">OSEP Letter to Atkins-Lieberman </w:t>
        </w:r>
        <w:r w:rsidRPr="00AE5BAE">
          <w:rPr>
            <w:rStyle w:val="Hyperlink"/>
            <w:rFonts w:eastAsia="Times New Roman" w:cs="Times New Roman"/>
            <w:szCs w:val="20"/>
          </w:rPr>
          <w:t>(August 5, 2010)</w:t>
        </w:r>
      </w:hyperlink>
      <w:r w:rsidRPr="00BE14A9">
        <w:rPr>
          <w:rFonts w:eastAsia="Times New Roman" w:cs="Times New Roman"/>
          <w:color w:val="auto"/>
          <w:szCs w:val="20"/>
        </w:rPr>
        <w:t xml:space="preserve">. </w:t>
      </w:r>
    </w:p>
    <w:p w:rsidR="00BE14A9" w:rsidRPr="00BE14A9" w:rsidRDefault="00BE14A9" w:rsidP="00BE14A9">
      <w:pPr>
        <w:spacing w:after="0" w:line="240" w:lineRule="auto"/>
        <w:jc w:val="both"/>
        <w:rPr>
          <w:rFonts w:eastAsia="Times New Roman" w:cs="Times New Roman"/>
          <w:color w:val="auto"/>
          <w:szCs w:val="20"/>
        </w:rPr>
      </w:pPr>
    </w:p>
    <w:p w:rsid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“[I]f the parent requests a change in identification (category of disability or from a child with a disability to a child without a disability) and the public agency refuses the parent's request. </w:t>
      </w:r>
      <w:r w:rsidRPr="00BE14A9">
        <w:rPr>
          <w:rFonts w:eastAsia="Times New Roman" w:cs="Times New Roman"/>
          <w:bCs/>
          <w:color w:val="auto"/>
          <w:szCs w:val="20"/>
        </w:rPr>
        <w:t>Prior Written Notice</w:t>
      </w:r>
      <w:r w:rsidRPr="00BE14A9">
        <w:rPr>
          <w:rFonts w:eastAsia="Times New Roman" w:cs="Times New Roman"/>
          <w:b/>
          <w:bCs/>
          <w:color w:val="auto"/>
          <w:szCs w:val="20"/>
        </w:rPr>
        <w:t xml:space="preserve"> </w:t>
      </w:r>
      <w:r w:rsidRPr="00BE14A9">
        <w:rPr>
          <w:rFonts w:eastAsia="Times New Roman" w:cs="Times New Roman"/>
          <w:color w:val="auto"/>
          <w:szCs w:val="20"/>
        </w:rPr>
        <w:t xml:space="preserve">must be provided and must include a description of the action being refused which, in the case of identification, would include the category of disability being refused and could include, as part of the explanation of reasons for the refusal, the category of disability under which the public agency believes the child remains eligible.”  </w:t>
      </w:r>
      <w:hyperlink r:id="rId26" w:history="1">
        <w:r w:rsidRPr="00BE14A9">
          <w:rPr>
            <w:rStyle w:val="Hyperlink"/>
            <w:rFonts w:eastAsia="Times New Roman" w:cs="Times New Roman"/>
            <w:i/>
            <w:szCs w:val="20"/>
          </w:rPr>
          <w:t xml:space="preserve">OSEP Letter to Atkins-Lieberman </w:t>
        </w:r>
        <w:r w:rsidRPr="00AE5BAE">
          <w:rPr>
            <w:rStyle w:val="Hyperlink"/>
            <w:rFonts w:eastAsia="Times New Roman" w:cs="Times New Roman"/>
            <w:szCs w:val="20"/>
          </w:rPr>
          <w:t>(August 5, 2010)</w:t>
        </w:r>
      </w:hyperlink>
      <w:r w:rsidRPr="00BE14A9">
        <w:rPr>
          <w:rFonts w:eastAsia="Times New Roman" w:cs="Times New Roman"/>
          <w:color w:val="auto"/>
          <w:szCs w:val="20"/>
        </w:rPr>
        <w:t xml:space="preserve">. </w:t>
      </w:r>
    </w:p>
    <w:p w:rsidR="00BE14A9" w:rsidRPr="00BE14A9" w:rsidRDefault="00BE14A9" w:rsidP="00BE14A9">
      <w:pPr>
        <w:spacing w:after="0" w:line="240" w:lineRule="auto"/>
        <w:jc w:val="both"/>
        <w:rPr>
          <w:rFonts w:eastAsia="Times New Roman" w:cs="Times New Roman"/>
          <w:color w:val="auto"/>
          <w:szCs w:val="20"/>
        </w:rPr>
      </w:pPr>
    </w:p>
    <w:p w:rsidR="00BE14A9" w:rsidRPr="00AE5BAE" w:rsidRDefault="00BE14A9" w:rsidP="00BE14A9">
      <w:pPr>
        <w:spacing w:after="0" w:line="240" w:lineRule="auto"/>
        <w:jc w:val="both"/>
        <w:rPr>
          <w:rFonts w:eastAsia="Times New Roman" w:cs="Times New Roman"/>
          <w:b/>
          <w:color w:val="auto"/>
          <w:szCs w:val="20"/>
          <w:u w:val="single"/>
        </w:rPr>
      </w:pPr>
      <w:r w:rsidRPr="00AE5BAE">
        <w:rPr>
          <w:rFonts w:eastAsia="Times New Roman" w:cs="Times New Roman"/>
          <w:b/>
          <w:color w:val="auto"/>
          <w:szCs w:val="20"/>
          <w:u w:val="single"/>
        </w:rPr>
        <w:t>Additional Requirements for Proposals to Evaluate</w:t>
      </w:r>
    </w:p>
    <w:p w:rsidR="00BE14A9" w:rsidRPr="00470E7B"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“Numerous commenters recommended that the regulations clarify that the requirement for prior written notice to parents in § 300.304(a) is satisfied if the public agency notifies the </w:t>
      </w:r>
      <w:r w:rsidRPr="00BE14A9">
        <w:rPr>
          <w:rFonts w:eastAsia="Times New Roman" w:cs="Times New Roman"/>
          <w:color w:val="auto"/>
          <w:szCs w:val="20"/>
        </w:rPr>
        <w:lastRenderedPageBreak/>
        <w:t xml:space="preserve">parent of the type(s) of assessment(s) that will be conducted. One commenter stated that the prior written notice requirements for evaluations should be satisfied if the public agency notifies the parent of the type(s) of assessment(s) that will be conducted, the method(s) of assessment, and the persons who will conduct the assessment(s). . . . It would be inconsistent with the Act for a public agency to limit the contents of the prior written notice in the manner requested by the commenters. In addition to describing the evaluation procedures the agency proposes to use, as required in § 300.303(a), section 615(c)(1) of the Act requires the prior written notice to include an explanation of why the agency proposes to evaluate the child; a description of each evaluation procedure, assessment, record, or report the agency used as a basis for requesting the evaluation; a statement that the parents have protection under the procedural safeguards of the Act, and if this notice is not an initial referral for evaluation, the means by which a copy of the procedural safeguards can be obtained; sources for the parents to contact to obtain assistance in understanding the provisions of the Act; a description of other options that were considered and why these reasons were rejected; and a description of other factors that are relevant to the agency’s proposal to request consent for an evaluation.”  71 Fed. Reg. 46641 (August 14, 2006).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“It is not necessary to explain in the regulations that prior written notice can be provided at the same time as parental consent is requested, because parental consent cannot be obtained without the requisite prior written notice.”  71 Fed. Reg. 46691 (August 14, 2006).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“If a child experiences academic difficulties after a parent revokes consent to the continued provision of special education and related services, nothing in the Act or the implementing regulations would prevent a parent from requesting an evaluation to determine if the child is eligible, at that time, for special education and related services.”  73 Fed. 73009-73010 (December 1, 2008).</w:t>
      </w:r>
    </w:p>
    <w:p w:rsidR="00BE14A9" w:rsidRPr="00BE14A9" w:rsidRDefault="00BE14A9" w:rsidP="00BE14A9">
      <w:pPr>
        <w:spacing w:after="0" w:line="240" w:lineRule="auto"/>
        <w:jc w:val="both"/>
        <w:rPr>
          <w:rFonts w:eastAsia="Times New Roman" w:cs="Times New Roman"/>
          <w:color w:val="auto"/>
          <w:szCs w:val="20"/>
        </w:rPr>
      </w:pPr>
    </w:p>
    <w:p w:rsidR="00BE14A9" w:rsidRPr="00AE5BAE" w:rsidRDefault="00BE14A9" w:rsidP="00BE14A9">
      <w:pPr>
        <w:spacing w:after="0" w:line="240" w:lineRule="auto"/>
        <w:jc w:val="both"/>
        <w:rPr>
          <w:rFonts w:eastAsia="Times New Roman" w:cs="Times New Roman"/>
          <w:b/>
          <w:color w:val="auto"/>
          <w:szCs w:val="20"/>
          <w:u w:val="single"/>
        </w:rPr>
      </w:pPr>
      <w:r w:rsidRPr="00AE5BAE">
        <w:rPr>
          <w:rFonts w:eastAsia="Times New Roman" w:cs="Times New Roman"/>
          <w:b/>
          <w:color w:val="auto"/>
          <w:szCs w:val="20"/>
          <w:u w:val="single"/>
        </w:rPr>
        <w:t>Additional Requirements for Proposals to Convene an ARD Committee Meeting</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“A public agency is not required to convene an IEP Team meeting before it proposes a change in the identification, evaluation, or educational placement of the child, or the provision of FAPE to the child. The proposal, however, triggers the obligation to convene an IEP Team meeting. Providing prior written notice in advance of meetings could suggest, in some circumstances that the public agency’s proposal was improperly arrived at before the meeting and without parent input. Therefore, we are not changing § 300.503 to require the prior written notice to be provided prior to an IEP Team meeting.”  71 Fed. Reg. 46691 (August 14, 2006).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In Texas, the invitation to the parent and adult student to participate as a member of the ARD committee must satisfy the content requirements of Prior Written Notice. The </w:t>
      </w:r>
      <w:r w:rsidR="00D12344" w:rsidRPr="00D12344">
        <w:rPr>
          <w:rFonts w:eastAsia="Times New Roman" w:cs="Times New Roman"/>
          <w:color w:val="auto"/>
          <w:szCs w:val="20"/>
        </w:rPr>
        <w:t>member district</w:t>
      </w:r>
      <w:r w:rsidRPr="00BE14A9">
        <w:rPr>
          <w:rFonts w:eastAsia="Times New Roman" w:cs="Times New Roman"/>
          <w:color w:val="auto"/>
          <w:szCs w:val="20"/>
        </w:rPr>
        <w:t xml:space="preserve"> will ensure that these requirements are met, while also being careful to convey that no decisions have been made in advance of the ARD meeting.  The Prior Written Notice provided to the parent and adult student in advance of an ARD meeting is a proposal to convene the ARD meeting.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“Section 300.322(a) already requires each public agency to take steps to ensure that one or both parents are present at each meeting, including notifying parents of the meeting early enough to ensure that they have an opportunity to attend, and scheduling the meeting at a mutually agreed on time and place. We believe that these requirements are sufficient to ensure that parents are provided the opportunity to participate in meetings.  We also believe that State and local officials are in the best position to determine how far in advance parents must be notified of a meeting, as this will vary based on a number of factors, including, for </w:t>
      </w:r>
      <w:r w:rsidRPr="00BE14A9">
        <w:rPr>
          <w:rFonts w:eastAsia="Times New Roman" w:cs="Times New Roman"/>
          <w:color w:val="auto"/>
          <w:szCs w:val="20"/>
        </w:rPr>
        <w:lastRenderedPageBreak/>
        <w:t xml:space="preserve">example, the distance parents typically have to travel to the meeting location and the availability of childcare.”  71 Fed. Reg. 46678 (August 14, 2006).  In Texas, the parent and adult student must be notified of an [admission, review, and dismissal] ARD meeting at least five school days in advance of the meeting.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 xml:space="preserve">“Historically, OSEP has interpreted the predecessor regulation to 34 CFR §300.322(b)(1)(i) (regarding notice of IEP Team meeting participants) to mean that, if possible, the agency should give the name and position of each person who will attend the IEP Team meeting.  However, OSEP has advised that a public agency can satisfy this requirement by indicating the positions, and not the names, of those individuals.”  </w:t>
      </w:r>
      <w:hyperlink r:id="rId27" w:history="1">
        <w:r w:rsidRPr="00BE14A9">
          <w:rPr>
            <w:rStyle w:val="Hyperlink"/>
            <w:rFonts w:eastAsia="Times New Roman" w:cs="Times New Roman"/>
            <w:i/>
            <w:szCs w:val="20"/>
          </w:rPr>
          <w:t>OSEP Letter</w:t>
        </w:r>
        <w:r w:rsidRPr="00BE14A9">
          <w:rPr>
            <w:rStyle w:val="Hyperlink"/>
            <w:rFonts w:eastAsia="Times New Roman" w:cs="Times New Roman"/>
            <w:szCs w:val="20"/>
          </w:rPr>
          <w:t xml:space="preserve"> </w:t>
        </w:r>
        <w:r w:rsidRPr="00BF3833">
          <w:rPr>
            <w:rStyle w:val="Hyperlink"/>
            <w:rFonts w:eastAsia="Times New Roman" w:cs="Times New Roman"/>
            <w:i/>
            <w:szCs w:val="20"/>
          </w:rPr>
          <w:t>to Anonymous</w:t>
        </w:r>
        <w:r w:rsidRPr="00BE14A9">
          <w:rPr>
            <w:rStyle w:val="Hyperlink"/>
            <w:rFonts w:eastAsia="Times New Roman" w:cs="Times New Roman"/>
            <w:szCs w:val="20"/>
          </w:rPr>
          <w:t xml:space="preserve"> (March 31, 2008)</w:t>
        </w:r>
      </w:hyperlink>
      <w:r w:rsidRPr="00BE14A9">
        <w:rPr>
          <w:rFonts w:eastAsia="Times New Roman" w:cs="Times New Roman"/>
          <w:color w:val="auto"/>
          <w:szCs w:val="20"/>
        </w:rPr>
        <w:t xml:space="preserve">. </w:t>
      </w:r>
    </w:p>
    <w:p w:rsidR="00BE14A9" w:rsidRPr="00BE14A9" w:rsidRDefault="00BE14A9" w:rsidP="00BE14A9">
      <w:pPr>
        <w:spacing w:after="0" w:line="240" w:lineRule="auto"/>
        <w:jc w:val="both"/>
        <w:rPr>
          <w:rFonts w:eastAsia="Times New Roman" w:cs="Times New Roman"/>
          <w:color w:val="auto"/>
          <w:szCs w:val="20"/>
        </w:rPr>
      </w:pPr>
    </w:p>
    <w:p w:rsidR="00BE14A9" w:rsidRPr="00BE14A9" w:rsidRDefault="00BE14A9" w:rsidP="00BE14A9">
      <w:pPr>
        <w:spacing w:after="0" w:line="240" w:lineRule="auto"/>
        <w:jc w:val="both"/>
        <w:rPr>
          <w:rFonts w:eastAsia="Times New Roman" w:cs="Times New Roman"/>
          <w:color w:val="auto"/>
          <w:szCs w:val="20"/>
        </w:rPr>
      </w:pPr>
      <w:r w:rsidRPr="00BE14A9">
        <w:rPr>
          <w:rFonts w:eastAsia="Times New Roman" w:cs="Times New Roman"/>
          <w:color w:val="auto"/>
          <w:szCs w:val="20"/>
        </w:rPr>
        <w:t>Through the implementation of the</w:t>
      </w:r>
      <w:r w:rsidR="00CB4BB5">
        <w:rPr>
          <w:rFonts w:eastAsia="Times New Roman" w:cs="Times New Roman"/>
          <w:color w:val="auto"/>
          <w:szCs w:val="20"/>
        </w:rPr>
        <w:t xml:space="preserve"> member district</w:t>
      </w:r>
      <w:r w:rsidRPr="00BE14A9">
        <w:rPr>
          <w:rFonts w:eastAsia="Times New Roman" w:cs="Times New Roman"/>
          <w:color w:val="auto"/>
          <w:szCs w:val="20"/>
        </w:rPr>
        <w:t xml:space="preserve"> policies and procedures as outlined in the </w:t>
      </w:r>
      <w:hyperlink r:id="rId28" w:history="1">
        <w:r w:rsidRPr="00BE14A9">
          <w:rPr>
            <w:rStyle w:val="Hyperlink"/>
            <w:rFonts w:eastAsia="Times New Roman" w:cs="Times New Roman"/>
            <w:szCs w:val="20"/>
          </w:rPr>
          <w:t>Legal Framework</w:t>
        </w:r>
      </w:hyperlink>
      <w:r w:rsidRPr="00BE14A9">
        <w:rPr>
          <w:rFonts w:eastAsia="Times New Roman" w:cs="Times New Roman"/>
          <w:color w:val="auto"/>
          <w:szCs w:val="20"/>
        </w:rPr>
        <w:t xml:space="preserve"> for the Child-Centered Special Education Process, the </w:t>
      </w:r>
      <w:r w:rsidR="00CB4BB5">
        <w:rPr>
          <w:rFonts w:eastAsia="Times New Roman" w:cs="Times New Roman"/>
          <w:color w:val="auto"/>
          <w:szCs w:val="20"/>
        </w:rPr>
        <w:t xml:space="preserve">member </w:t>
      </w:r>
      <w:r w:rsidR="00CB4BB5" w:rsidRPr="00F23C39">
        <w:rPr>
          <w:rFonts w:eastAsia="Times New Roman" w:cs="Times New Roman"/>
          <w:color w:val="auto"/>
          <w:szCs w:val="20"/>
        </w:rPr>
        <w:t xml:space="preserve">district </w:t>
      </w:r>
      <w:r w:rsidRPr="00BE14A9">
        <w:rPr>
          <w:rFonts w:eastAsia="Times New Roman" w:cs="Times New Roman"/>
          <w:color w:val="auto"/>
          <w:szCs w:val="20"/>
        </w:rPr>
        <w:t xml:space="preserve">ensures that Prior Written Notice is provided in conformance with the IDEA and its accompanying federal regulations, state statutes and regulations.  The </w:t>
      </w:r>
      <w:r w:rsidR="00CB4BB5">
        <w:rPr>
          <w:rFonts w:eastAsia="Times New Roman" w:cs="Times New Roman"/>
          <w:color w:val="auto"/>
          <w:szCs w:val="20"/>
        </w:rPr>
        <w:t>member district</w:t>
      </w:r>
      <w:r w:rsidRPr="00BE14A9">
        <w:rPr>
          <w:rFonts w:eastAsia="Times New Roman" w:cs="Times New Roman"/>
          <w:color w:val="auto"/>
          <w:szCs w:val="20"/>
        </w:rPr>
        <w:t xml:space="preserve"> provides at least five school days Prior Written Notice.</w:t>
      </w:r>
    </w:p>
    <w:p w:rsidR="00E21132" w:rsidRPr="002045E8" w:rsidRDefault="00E21132" w:rsidP="006E3F0A">
      <w:pPr>
        <w:spacing w:after="0" w:line="240" w:lineRule="auto"/>
        <w:jc w:val="both"/>
        <w:rPr>
          <w:rFonts w:eastAsia="Times New Roman" w:cs="Times New Roman"/>
          <w:color w:val="auto"/>
          <w:szCs w:val="20"/>
        </w:rPr>
      </w:pPr>
    </w:p>
    <w:p w:rsidR="00DB231F" w:rsidRDefault="00521524" w:rsidP="009415A3">
      <w:pPr>
        <w:spacing w:after="0" w:line="240" w:lineRule="auto"/>
        <w:rPr>
          <w:szCs w:val="20"/>
        </w:rPr>
      </w:pPr>
      <w:r>
        <w:rPr>
          <w:szCs w:val="20"/>
        </w:rPr>
        <w:pict>
          <v:rect id="_x0000_i1025" style="width:468pt;height:3pt" o:hralign="center" o:hrstd="t" o:hrnoshade="t" o:hr="t" fillcolor="#0f3966 [3204]" stroked="f"/>
        </w:pict>
      </w:r>
    </w:p>
    <w:p w:rsidR="00FD6D17" w:rsidRPr="00CB4BB5" w:rsidRDefault="00FD6D17" w:rsidP="00DA7B12">
      <w:pPr>
        <w:pStyle w:val="NormalWeb"/>
        <w:shd w:val="clear" w:color="auto" w:fill="FFFFFF"/>
        <w:spacing w:before="0" w:beforeAutospacing="0" w:after="0" w:afterAutospacing="0"/>
        <w:rPr>
          <w:rFonts w:ascii="Verdana" w:hAnsi="Verdana"/>
          <w:iCs/>
          <w:sz w:val="20"/>
          <w:szCs w:val="20"/>
        </w:rPr>
      </w:pPr>
      <w:r w:rsidRPr="00CB4BB5">
        <w:rPr>
          <w:rFonts w:ascii="Verdana" w:hAnsi="Verdana"/>
          <w:iCs/>
          <w:sz w:val="20"/>
          <w:szCs w:val="20"/>
        </w:rPr>
        <w:t>According to OSEP Letter to Lieberman August 15, 2008, the Prior Written Notice form must be sent to the parents or adult student:</w:t>
      </w:r>
    </w:p>
    <w:p w:rsidR="00FD6D17" w:rsidRPr="00CB4BB5" w:rsidRDefault="00FD6D17" w:rsidP="00FD6D17">
      <w:pPr>
        <w:pStyle w:val="NormalWeb"/>
        <w:numPr>
          <w:ilvl w:val="0"/>
          <w:numId w:val="20"/>
        </w:numPr>
        <w:shd w:val="clear" w:color="auto" w:fill="FFFFFF"/>
        <w:spacing w:before="0" w:beforeAutospacing="0" w:after="0" w:afterAutospacing="0"/>
        <w:rPr>
          <w:rFonts w:ascii="Verdana" w:hAnsi="Verdana"/>
          <w:iCs/>
          <w:sz w:val="20"/>
          <w:szCs w:val="20"/>
        </w:rPr>
      </w:pPr>
      <w:r w:rsidRPr="00CB4BB5">
        <w:rPr>
          <w:rFonts w:ascii="Verdana" w:hAnsi="Verdana"/>
          <w:iCs/>
          <w:sz w:val="20"/>
          <w:szCs w:val="20"/>
        </w:rPr>
        <w:t>after an IEP meeting to inform parents of the final action on a proposal or refusal to initiate or change the identification, evaluation, or educational placement of the student or the provision of a FAPE,</w:t>
      </w:r>
    </w:p>
    <w:p w:rsidR="00FD6D17" w:rsidRPr="00CB4BB5" w:rsidRDefault="00FD6D17" w:rsidP="00FD6D17">
      <w:pPr>
        <w:pStyle w:val="NormalWeb"/>
        <w:numPr>
          <w:ilvl w:val="0"/>
          <w:numId w:val="20"/>
        </w:numPr>
        <w:shd w:val="clear" w:color="auto" w:fill="FFFFFF"/>
        <w:spacing w:before="0" w:beforeAutospacing="0" w:after="0" w:afterAutospacing="0"/>
        <w:rPr>
          <w:rFonts w:ascii="Verdana" w:hAnsi="Verdana"/>
          <w:iCs/>
          <w:sz w:val="20"/>
          <w:szCs w:val="20"/>
        </w:rPr>
      </w:pPr>
      <w:r w:rsidRPr="00CB4BB5">
        <w:rPr>
          <w:rFonts w:ascii="Verdana" w:hAnsi="Verdana"/>
          <w:iCs/>
          <w:sz w:val="20"/>
          <w:szCs w:val="20"/>
        </w:rPr>
        <w:t>regardless if the parent is in attendance and in agreement with decisions,</w:t>
      </w:r>
    </w:p>
    <w:p w:rsidR="00FD6D17" w:rsidRPr="00CB4BB5" w:rsidRDefault="00FD6D17" w:rsidP="00FD6D17">
      <w:pPr>
        <w:pStyle w:val="NormalWeb"/>
        <w:numPr>
          <w:ilvl w:val="0"/>
          <w:numId w:val="20"/>
        </w:numPr>
        <w:shd w:val="clear" w:color="auto" w:fill="FFFFFF"/>
        <w:spacing w:before="0" w:beforeAutospacing="0" w:after="0" w:afterAutospacing="0"/>
        <w:rPr>
          <w:rFonts w:ascii="Verdana" w:hAnsi="Verdana"/>
          <w:iCs/>
          <w:sz w:val="20"/>
          <w:szCs w:val="20"/>
        </w:rPr>
      </w:pPr>
      <w:r w:rsidRPr="00CB4BB5">
        <w:rPr>
          <w:rFonts w:ascii="Verdana" w:hAnsi="Verdana"/>
          <w:iCs/>
          <w:sz w:val="20"/>
          <w:szCs w:val="20"/>
        </w:rPr>
        <w:t>regardless if the parent requests the change or the district is making a change,</w:t>
      </w:r>
    </w:p>
    <w:p w:rsidR="00FD6D17" w:rsidRPr="00CB4BB5" w:rsidRDefault="00FD6D17" w:rsidP="00FD6D17">
      <w:pPr>
        <w:pStyle w:val="NormalWeb"/>
        <w:numPr>
          <w:ilvl w:val="0"/>
          <w:numId w:val="20"/>
        </w:numPr>
        <w:shd w:val="clear" w:color="auto" w:fill="FFFFFF"/>
        <w:spacing w:before="0" w:beforeAutospacing="0" w:after="0" w:afterAutospacing="0"/>
        <w:rPr>
          <w:rFonts w:ascii="Verdana" w:hAnsi="Verdana"/>
          <w:iCs/>
          <w:sz w:val="20"/>
          <w:szCs w:val="20"/>
        </w:rPr>
      </w:pPr>
      <w:r w:rsidRPr="00CB4BB5">
        <w:rPr>
          <w:rFonts w:ascii="Verdana" w:hAnsi="Verdana"/>
          <w:iCs/>
          <w:sz w:val="20"/>
          <w:szCs w:val="20"/>
        </w:rPr>
        <w:t>after a proposal to revise a child’s IEP, which typically involves a change to the type, amount, or location of special education and related services being provide to a child.</w:t>
      </w:r>
    </w:p>
    <w:p w:rsidR="00FD6D17" w:rsidRPr="00CB4BB5" w:rsidRDefault="00FD6D17" w:rsidP="00FD6D17">
      <w:pPr>
        <w:pStyle w:val="NormalWeb"/>
        <w:numPr>
          <w:ilvl w:val="0"/>
          <w:numId w:val="20"/>
        </w:numPr>
        <w:shd w:val="clear" w:color="auto" w:fill="FFFFFF"/>
        <w:spacing w:before="0" w:beforeAutospacing="0" w:after="0" w:afterAutospacing="0"/>
        <w:rPr>
          <w:rFonts w:ascii="Verdana" w:hAnsi="Verdana"/>
          <w:iCs/>
          <w:sz w:val="20"/>
          <w:szCs w:val="20"/>
        </w:rPr>
      </w:pPr>
      <w:r w:rsidRPr="00CB4BB5">
        <w:rPr>
          <w:rFonts w:ascii="Verdana" w:hAnsi="Verdana"/>
          <w:iCs/>
          <w:sz w:val="20"/>
          <w:szCs w:val="20"/>
        </w:rPr>
        <w:t>the RCSS may use the IEP as part of the prior written notice so long as the IEP / document(s) the parent receives meet all the requirements in §300.503 Fed.Reg.46691(August 14, 2006)</w:t>
      </w:r>
    </w:p>
    <w:p w:rsidR="007300FD" w:rsidRPr="00CB4BB5" w:rsidRDefault="007300FD" w:rsidP="00FD6D17">
      <w:pPr>
        <w:shd w:val="clear" w:color="auto" w:fill="FFFFFF"/>
        <w:spacing w:after="0" w:line="240" w:lineRule="auto"/>
        <w:ind w:left="720"/>
        <w:rPr>
          <w:rFonts w:eastAsia="Times New Roman" w:cs="Times New Roman"/>
          <w:iCs/>
          <w:color w:val="auto"/>
          <w:szCs w:val="20"/>
        </w:rPr>
      </w:pPr>
    </w:p>
    <w:p w:rsidR="00FD6D17" w:rsidRPr="00CB4BB5" w:rsidRDefault="00FD6D17" w:rsidP="00FD6D17">
      <w:pPr>
        <w:shd w:val="clear" w:color="auto" w:fill="FFFFFF"/>
        <w:spacing w:after="0" w:line="240" w:lineRule="auto"/>
        <w:ind w:left="720"/>
        <w:rPr>
          <w:rFonts w:eastAsia="Times New Roman" w:cs="Times New Roman"/>
          <w:iCs/>
          <w:color w:val="auto"/>
          <w:szCs w:val="20"/>
        </w:rPr>
      </w:pPr>
      <w:r w:rsidRPr="00CB4BB5">
        <w:rPr>
          <w:rFonts w:eastAsia="Times New Roman" w:cs="Times New Roman"/>
          <w:iCs/>
          <w:color w:val="auto"/>
          <w:szCs w:val="20"/>
        </w:rPr>
        <w:t>The regulation §300.503 is required for all Notices including:</w:t>
      </w:r>
    </w:p>
    <w:p w:rsidR="00FD6D17" w:rsidRPr="00CB4BB5" w:rsidRDefault="00FD6D17" w:rsidP="00FD6D17">
      <w:pPr>
        <w:numPr>
          <w:ilvl w:val="0"/>
          <w:numId w:val="21"/>
        </w:numPr>
        <w:shd w:val="clear" w:color="auto" w:fill="FFFFFF"/>
        <w:spacing w:after="0" w:line="240" w:lineRule="auto"/>
        <w:ind w:left="1008"/>
        <w:rPr>
          <w:rFonts w:eastAsia="Times New Roman" w:cs="Times New Roman"/>
          <w:iCs/>
          <w:color w:val="auto"/>
          <w:szCs w:val="20"/>
        </w:rPr>
      </w:pPr>
      <w:r w:rsidRPr="00CB4BB5">
        <w:rPr>
          <w:rFonts w:eastAsia="Times New Roman" w:cs="Times New Roman"/>
          <w:iCs/>
          <w:color w:val="auto"/>
          <w:szCs w:val="20"/>
        </w:rPr>
        <w:t>Notice of Evaluation,</w:t>
      </w:r>
    </w:p>
    <w:p w:rsidR="00FD6D17" w:rsidRPr="00CB4BB5" w:rsidRDefault="00FD6D17" w:rsidP="00FD6D17">
      <w:pPr>
        <w:numPr>
          <w:ilvl w:val="0"/>
          <w:numId w:val="21"/>
        </w:numPr>
        <w:shd w:val="clear" w:color="auto" w:fill="FFFFFF"/>
        <w:spacing w:after="0" w:line="240" w:lineRule="auto"/>
        <w:ind w:left="1008"/>
        <w:rPr>
          <w:rFonts w:eastAsia="Times New Roman" w:cs="Times New Roman"/>
          <w:iCs/>
          <w:color w:val="auto"/>
          <w:szCs w:val="20"/>
        </w:rPr>
      </w:pPr>
      <w:r w:rsidRPr="00CB4BB5">
        <w:rPr>
          <w:rFonts w:eastAsia="Times New Roman" w:cs="Times New Roman"/>
          <w:iCs/>
          <w:color w:val="auto"/>
          <w:szCs w:val="20"/>
        </w:rPr>
        <w:t>Notice of ARD / IEP Meeting, and</w:t>
      </w:r>
    </w:p>
    <w:p w:rsidR="00FD6D17" w:rsidRPr="00CB4BB5" w:rsidRDefault="00FD6D17" w:rsidP="00FD6D17">
      <w:pPr>
        <w:numPr>
          <w:ilvl w:val="0"/>
          <w:numId w:val="21"/>
        </w:numPr>
        <w:shd w:val="clear" w:color="auto" w:fill="FFFFFF"/>
        <w:spacing w:after="0" w:line="240" w:lineRule="auto"/>
        <w:ind w:left="1008"/>
        <w:rPr>
          <w:rFonts w:eastAsia="Times New Roman" w:cs="Times New Roman"/>
          <w:iCs/>
          <w:color w:val="auto"/>
          <w:szCs w:val="20"/>
        </w:rPr>
      </w:pPr>
      <w:r w:rsidRPr="00CB4BB5">
        <w:rPr>
          <w:rFonts w:eastAsia="Times New Roman" w:cs="Times New Roman"/>
          <w:iCs/>
          <w:color w:val="auto"/>
          <w:szCs w:val="20"/>
        </w:rPr>
        <w:t>Notice of Proposal or Refusal.</w:t>
      </w:r>
    </w:p>
    <w:p w:rsidR="00FD6D17" w:rsidRPr="00CB4BB5" w:rsidRDefault="00FD6D17" w:rsidP="00FD6D17">
      <w:pPr>
        <w:shd w:val="clear" w:color="auto" w:fill="FFFFFF"/>
        <w:spacing w:after="0" w:line="240" w:lineRule="auto"/>
        <w:ind w:left="720"/>
        <w:rPr>
          <w:rFonts w:eastAsia="Times New Roman" w:cs="Times New Roman"/>
          <w:iCs/>
          <w:color w:val="auto"/>
          <w:szCs w:val="20"/>
        </w:rPr>
      </w:pPr>
      <w:r w:rsidRPr="00CB4BB5">
        <w:rPr>
          <w:rFonts w:eastAsia="Times New Roman" w:cs="Times New Roman"/>
          <w:iCs/>
          <w:color w:val="auto"/>
          <w:szCs w:val="20"/>
        </w:rPr>
        <w:t>All Prior Written Notice forms will contain the required information listed above. All areas will be addressed when completing the appropriate Notice form.</w:t>
      </w:r>
    </w:p>
    <w:p w:rsidR="007300FD" w:rsidRPr="00CB4BB5" w:rsidRDefault="007300FD" w:rsidP="00FD6D17">
      <w:pPr>
        <w:shd w:val="clear" w:color="auto" w:fill="FFFFFF"/>
        <w:spacing w:after="0" w:line="240" w:lineRule="auto"/>
        <w:ind w:left="720"/>
        <w:rPr>
          <w:rFonts w:eastAsia="Times New Roman" w:cs="Times New Roman"/>
          <w:iCs/>
          <w:color w:val="auto"/>
          <w:szCs w:val="20"/>
        </w:rPr>
      </w:pPr>
    </w:p>
    <w:p w:rsidR="007300FD" w:rsidRDefault="007300FD" w:rsidP="00DA7B12">
      <w:pPr>
        <w:pStyle w:val="NormalWeb"/>
        <w:shd w:val="clear" w:color="auto" w:fill="FFFFFF"/>
        <w:spacing w:before="0" w:beforeAutospacing="0" w:after="0" w:afterAutospacing="0"/>
        <w:rPr>
          <w:rFonts w:ascii="Verdana" w:hAnsi="Verdana"/>
          <w:iCs/>
          <w:sz w:val="20"/>
          <w:szCs w:val="20"/>
          <w:shd w:val="clear" w:color="auto" w:fill="FFFFFF"/>
        </w:rPr>
      </w:pPr>
      <w:r w:rsidRPr="00CB4BB5">
        <w:rPr>
          <w:rFonts w:ascii="Verdana" w:hAnsi="Verdana"/>
          <w:iCs/>
          <w:sz w:val="20"/>
          <w:szCs w:val="20"/>
        </w:rPr>
        <w:t xml:space="preserve">In Texas, the invitation to the ARD/IEP meeting must include the content requirements of the Prior Written Notice. The RCSS ensures these requirements are met while caution is taken to convey that no decisions have been made in advance of the </w:t>
      </w:r>
      <w:r w:rsidR="00DA7B12" w:rsidRPr="00CB4BB5">
        <w:rPr>
          <w:rFonts w:ascii="Verdana" w:hAnsi="Verdana"/>
          <w:iCs/>
          <w:sz w:val="20"/>
          <w:szCs w:val="20"/>
        </w:rPr>
        <w:t>ARD/</w:t>
      </w:r>
      <w:r w:rsidRPr="00CB4BB5">
        <w:rPr>
          <w:rFonts w:ascii="Verdana" w:hAnsi="Verdana"/>
          <w:iCs/>
          <w:sz w:val="20"/>
          <w:szCs w:val="20"/>
        </w:rPr>
        <w:t>IEP meeting. The notice provided to the parents and/or adult student in advance of the IEP meeting is a proposal to convene the meeting.</w:t>
      </w:r>
      <w:r w:rsidR="00DA7B12" w:rsidRPr="00CB4BB5">
        <w:rPr>
          <w:rFonts w:ascii="Verdana" w:hAnsi="Verdana"/>
          <w:iCs/>
          <w:sz w:val="20"/>
          <w:szCs w:val="20"/>
        </w:rPr>
        <w:t xml:space="preserve"> Notice of the ARD/IEP meeting</w:t>
      </w:r>
      <w:r w:rsidRPr="00CB4BB5">
        <w:rPr>
          <w:rFonts w:ascii="Verdana" w:hAnsi="Verdana"/>
          <w:iCs/>
          <w:sz w:val="20"/>
          <w:szCs w:val="20"/>
          <w:shd w:val="clear" w:color="auto" w:fill="FFFFFF"/>
        </w:rPr>
        <w:t xml:space="preserve"> will indicate the positions, and not the names, of those individuals participating in the </w:t>
      </w:r>
      <w:r w:rsidR="00DA7B12" w:rsidRPr="00CB4BB5">
        <w:rPr>
          <w:rFonts w:ascii="Verdana" w:hAnsi="Verdana"/>
          <w:iCs/>
          <w:sz w:val="20"/>
          <w:szCs w:val="20"/>
          <w:shd w:val="clear" w:color="auto" w:fill="FFFFFF"/>
        </w:rPr>
        <w:t>ARD/</w:t>
      </w:r>
      <w:r w:rsidRPr="00CB4BB5">
        <w:rPr>
          <w:rFonts w:ascii="Verdana" w:hAnsi="Verdana"/>
          <w:iCs/>
          <w:sz w:val="20"/>
          <w:szCs w:val="20"/>
          <w:shd w:val="clear" w:color="auto" w:fill="FFFFFF"/>
        </w:rPr>
        <w:t>IEP meeting</w:t>
      </w:r>
      <w:r w:rsidR="00DA7B12" w:rsidRPr="00CB4BB5">
        <w:rPr>
          <w:rFonts w:ascii="Verdana" w:hAnsi="Verdana"/>
          <w:iCs/>
          <w:sz w:val="20"/>
          <w:szCs w:val="20"/>
          <w:shd w:val="clear" w:color="auto" w:fill="FFFFFF"/>
        </w:rPr>
        <w:t>.</w:t>
      </w:r>
    </w:p>
    <w:p w:rsidR="00BC729A" w:rsidRDefault="00BC729A" w:rsidP="00DA7B12">
      <w:pPr>
        <w:pStyle w:val="NormalWeb"/>
        <w:shd w:val="clear" w:color="auto" w:fill="FFFFFF"/>
        <w:spacing w:before="0" w:beforeAutospacing="0" w:after="0" w:afterAutospacing="0"/>
        <w:rPr>
          <w:rFonts w:ascii="Verdana" w:hAnsi="Verdana"/>
          <w:iCs/>
          <w:sz w:val="20"/>
          <w:szCs w:val="20"/>
          <w:shd w:val="clear" w:color="auto" w:fill="FFFFFF"/>
        </w:rPr>
      </w:pPr>
    </w:p>
    <w:p w:rsidR="00BC729A" w:rsidRDefault="00BC729A" w:rsidP="00DA7B12">
      <w:pPr>
        <w:pStyle w:val="NormalWeb"/>
        <w:shd w:val="clear" w:color="auto" w:fill="FFFFFF"/>
        <w:spacing w:before="0" w:beforeAutospacing="0" w:after="0" w:afterAutospacing="0"/>
        <w:rPr>
          <w:rFonts w:ascii="Verdana" w:hAnsi="Verdana"/>
          <w:iCs/>
          <w:sz w:val="20"/>
          <w:szCs w:val="20"/>
          <w:shd w:val="clear" w:color="auto" w:fill="FFFFFF"/>
        </w:rPr>
      </w:pPr>
      <w:r w:rsidRPr="00BC729A">
        <w:rPr>
          <w:rFonts w:ascii="Verdana" w:hAnsi="Verdana"/>
          <w:b/>
          <w:iCs/>
          <w:sz w:val="20"/>
          <w:szCs w:val="20"/>
          <w:shd w:val="clear" w:color="auto" w:fill="FFFFFF"/>
        </w:rPr>
        <w:t>Staff Responsible:</w:t>
      </w:r>
      <w:r>
        <w:rPr>
          <w:rFonts w:ascii="Verdana" w:hAnsi="Verdana"/>
          <w:iCs/>
          <w:sz w:val="20"/>
          <w:szCs w:val="20"/>
          <w:shd w:val="clear" w:color="auto" w:fill="FFFFFF"/>
        </w:rPr>
        <w:t xml:space="preserve"> Principal, Diagnostician, Special Education Director </w:t>
      </w:r>
    </w:p>
    <w:p w:rsidR="000D4660" w:rsidRDefault="000D4660" w:rsidP="00DA7B12">
      <w:pPr>
        <w:pStyle w:val="NormalWeb"/>
        <w:shd w:val="clear" w:color="auto" w:fill="FFFFFF"/>
        <w:spacing w:before="0" w:beforeAutospacing="0" w:after="0" w:afterAutospacing="0"/>
        <w:rPr>
          <w:rFonts w:ascii="Verdana" w:hAnsi="Verdana"/>
          <w:iCs/>
          <w:sz w:val="20"/>
          <w:szCs w:val="20"/>
        </w:rPr>
      </w:pPr>
    </w:p>
    <w:p w:rsidR="005962C0" w:rsidRDefault="005962C0" w:rsidP="00DA7B12">
      <w:pPr>
        <w:pStyle w:val="NormalWeb"/>
        <w:shd w:val="clear" w:color="auto" w:fill="FFFFFF"/>
        <w:spacing w:before="0" w:beforeAutospacing="0" w:after="0" w:afterAutospacing="0"/>
        <w:rPr>
          <w:rFonts w:ascii="Verdana" w:hAnsi="Verdana"/>
          <w:iCs/>
          <w:sz w:val="20"/>
          <w:szCs w:val="20"/>
        </w:rPr>
      </w:pPr>
      <w:r>
        <w:rPr>
          <w:rFonts w:ascii="Verdana" w:hAnsi="Verdana"/>
          <w:b/>
          <w:iCs/>
          <w:sz w:val="20"/>
          <w:szCs w:val="20"/>
        </w:rPr>
        <w:t xml:space="preserve">Timelines: </w:t>
      </w:r>
      <w:r w:rsidRPr="005962C0">
        <w:rPr>
          <w:rFonts w:ascii="Verdana" w:hAnsi="Verdana"/>
          <w:iCs/>
          <w:sz w:val="20"/>
          <w:szCs w:val="20"/>
        </w:rPr>
        <w:t>Five school day</w:t>
      </w:r>
      <w:r>
        <w:rPr>
          <w:rFonts w:ascii="Verdana" w:hAnsi="Verdana"/>
          <w:iCs/>
          <w:sz w:val="20"/>
          <w:szCs w:val="20"/>
        </w:rPr>
        <w:t xml:space="preserve"> </w:t>
      </w:r>
      <w:r w:rsidRPr="005962C0">
        <w:rPr>
          <w:rFonts w:ascii="Verdana" w:hAnsi="Verdana"/>
          <w:iCs/>
          <w:sz w:val="20"/>
          <w:szCs w:val="20"/>
        </w:rPr>
        <w:t>Notice of ARD Committee Meeting</w:t>
      </w:r>
    </w:p>
    <w:p w:rsidR="005962C0" w:rsidRDefault="005962C0" w:rsidP="00DA7B12">
      <w:pPr>
        <w:pStyle w:val="NormalWeb"/>
        <w:shd w:val="clear" w:color="auto" w:fill="FFFFFF"/>
        <w:spacing w:before="0" w:beforeAutospacing="0" w:after="0" w:afterAutospacing="0"/>
        <w:rPr>
          <w:rFonts w:ascii="Verdana" w:hAnsi="Verdana"/>
          <w:b/>
          <w:iCs/>
          <w:sz w:val="20"/>
          <w:szCs w:val="20"/>
        </w:rPr>
      </w:pPr>
    </w:p>
    <w:p w:rsidR="000D4660" w:rsidRDefault="005962C0" w:rsidP="00DA7B12">
      <w:pPr>
        <w:pStyle w:val="NormalWeb"/>
        <w:shd w:val="clear" w:color="auto" w:fill="FFFFFF"/>
        <w:spacing w:before="0" w:beforeAutospacing="0" w:after="0" w:afterAutospacing="0"/>
        <w:rPr>
          <w:rFonts w:ascii="Verdana" w:hAnsi="Verdana"/>
          <w:b/>
          <w:iCs/>
          <w:sz w:val="20"/>
          <w:szCs w:val="20"/>
        </w:rPr>
      </w:pPr>
      <w:r w:rsidRPr="005962C0">
        <w:rPr>
          <w:rFonts w:ascii="Verdana" w:hAnsi="Verdana"/>
          <w:b/>
          <w:iCs/>
          <w:sz w:val="20"/>
          <w:szCs w:val="20"/>
        </w:rPr>
        <w:t>Evidence of Practice:</w:t>
      </w:r>
    </w:p>
    <w:p w:rsidR="005962C0" w:rsidRPr="005962C0" w:rsidRDefault="005962C0" w:rsidP="005962C0">
      <w:pPr>
        <w:pStyle w:val="NormalWeb"/>
        <w:numPr>
          <w:ilvl w:val="0"/>
          <w:numId w:val="23"/>
        </w:numPr>
        <w:shd w:val="clear" w:color="auto" w:fill="FFFFFF"/>
        <w:spacing w:before="0" w:beforeAutospacing="0" w:after="0" w:afterAutospacing="0"/>
        <w:rPr>
          <w:rFonts w:ascii="Verdana" w:hAnsi="Verdana"/>
          <w:iCs/>
          <w:sz w:val="20"/>
          <w:szCs w:val="20"/>
        </w:rPr>
      </w:pPr>
      <w:r w:rsidRPr="005962C0">
        <w:rPr>
          <w:rFonts w:ascii="Verdana" w:hAnsi="Verdana"/>
          <w:iCs/>
          <w:sz w:val="20"/>
          <w:szCs w:val="20"/>
        </w:rPr>
        <w:lastRenderedPageBreak/>
        <w:t xml:space="preserve">Notice of Procedural Safeguards </w:t>
      </w:r>
    </w:p>
    <w:p w:rsidR="005962C0" w:rsidRPr="005962C0" w:rsidRDefault="005962C0" w:rsidP="005962C0">
      <w:pPr>
        <w:pStyle w:val="NormalWeb"/>
        <w:numPr>
          <w:ilvl w:val="0"/>
          <w:numId w:val="23"/>
        </w:numPr>
        <w:shd w:val="clear" w:color="auto" w:fill="FFFFFF"/>
        <w:spacing w:before="0" w:beforeAutospacing="0" w:after="0" w:afterAutospacing="0"/>
        <w:rPr>
          <w:rFonts w:ascii="Verdana" w:hAnsi="Verdana"/>
          <w:iCs/>
          <w:sz w:val="20"/>
          <w:szCs w:val="20"/>
        </w:rPr>
      </w:pPr>
      <w:r w:rsidRPr="005962C0">
        <w:rPr>
          <w:rFonts w:ascii="Verdana" w:hAnsi="Verdana"/>
          <w:iCs/>
          <w:sz w:val="20"/>
          <w:szCs w:val="20"/>
        </w:rPr>
        <w:t>Prior Written Notice after</w:t>
      </w:r>
      <w:r>
        <w:rPr>
          <w:rFonts w:ascii="Verdana" w:hAnsi="Verdana"/>
          <w:iCs/>
          <w:sz w:val="20"/>
          <w:szCs w:val="20"/>
        </w:rPr>
        <w:t xml:space="preserve"> the</w:t>
      </w:r>
      <w:r w:rsidRPr="005962C0">
        <w:rPr>
          <w:rFonts w:ascii="Verdana" w:hAnsi="Verdana"/>
          <w:iCs/>
          <w:sz w:val="20"/>
          <w:szCs w:val="20"/>
        </w:rPr>
        <w:t xml:space="preserve"> ARD Committee meeting</w:t>
      </w:r>
    </w:p>
    <w:p w:rsidR="005962C0" w:rsidRPr="005962C0" w:rsidRDefault="005962C0" w:rsidP="005962C0">
      <w:pPr>
        <w:pStyle w:val="NormalWeb"/>
        <w:numPr>
          <w:ilvl w:val="0"/>
          <w:numId w:val="23"/>
        </w:numPr>
        <w:shd w:val="clear" w:color="auto" w:fill="FFFFFF"/>
        <w:spacing w:before="0" w:beforeAutospacing="0" w:after="0" w:afterAutospacing="0"/>
        <w:rPr>
          <w:rFonts w:ascii="Verdana" w:hAnsi="Verdana"/>
          <w:iCs/>
          <w:sz w:val="20"/>
          <w:szCs w:val="20"/>
        </w:rPr>
      </w:pPr>
      <w:r w:rsidRPr="005962C0">
        <w:rPr>
          <w:rFonts w:ascii="Verdana" w:hAnsi="Verdana"/>
          <w:iCs/>
          <w:sz w:val="20"/>
          <w:szCs w:val="20"/>
        </w:rPr>
        <w:t>Prior Written Notice of evaluation</w:t>
      </w:r>
    </w:p>
    <w:p w:rsidR="005962C0" w:rsidRDefault="005962C0" w:rsidP="005962C0">
      <w:pPr>
        <w:pStyle w:val="NormalWeb"/>
        <w:numPr>
          <w:ilvl w:val="0"/>
          <w:numId w:val="23"/>
        </w:numPr>
        <w:shd w:val="clear" w:color="auto" w:fill="FFFFFF"/>
        <w:spacing w:before="0" w:beforeAutospacing="0" w:after="0" w:afterAutospacing="0"/>
        <w:rPr>
          <w:rFonts w:ascii="Verdana" w:hAnsi="Verdana"/>
          <w:iCs/>
          <w:sz w:val="20"/>
          <w:szCs w:val="20"/>
        </w:rPr>
      </w:pPr>
      <w:r w:rsidRPr="005962C0">
        <w:rPr>
          <w:rFonts w:ascii="Verdana" w:hAnsi="Verdana"/>
          <w:iCs/>
          <w:sz w:val="20"/>
          <w:szCs w:val="20"/>
        </w:rPr>
        <w:t>Prior Written Notice of AR</w:t>
      </w:r>
      <w:r>
        <w:rPr>
          <w:rFonts w:ascii="Verdana" w:hAnsi="Verdana"/>
          <w:iCs/>
          <w:sz w:val="20"/>
          <w:szCs w:val="20"/>
        </w:rPr>
        <w:t>D</w:t>
      </w:r>
      <w:r w:rsidRPr="005962C0">
        <w:rPr>
          <w:rFonts w:ascii="Verdana" w:hAnsi="Verdana"/>
          <w:iCs/>
          <w:sz w:val="20"/>
          <w:szCs w:val="20"/>
        </w:rPr>
        <w:t xml:space="preserve"> Amendment</w:t>
      </w:r>
    </w:p>
    <w:p w:rsidR="005962C0" w:rsidRDefault="005962C0" w:rsidP="005962C0">
      <w:pPr>
        <w:pStyle w:val="NormalWeb"/>
        <w:numPr>
          <w:ilvl w:val="0"/>
          <w:numId w:val="23"/>
        </w:numPr>
        <w:shd w:val="clear" w:color="auto" w:fill="FFFFFF"/>
        <w:spacing w:before="0" w:beforeAutospacing="0" w:after="0" w:afterAutospacing="0"/>
        <w:rPr>
          <w:rFonts w:ascii="Verdana" w:hAnsi="Verdana"/>
          <w:iCs/>
          <w:sz w:val="20"/>
          <w:szCs w:val="20"/>
        </w:rPr>
      </w:pPr>
      <w:r>
        <w:rPr>
          <w:rFonts w:ascii="Verdana" w:hAnsi="Verdana"/>
          <w:iCs/>
          <w:sz w:val="20"/>
          <w:szCs w:val="20"/>
        </w:rPr>
        <w:t xml:space="preserve">Prior Written Notice of refusal </w:t>
      </w:r>
    </w:p>
    <w:p w:rsidR="005962C0" w:rsidRPr="005962C0" w:rsidRDefault="005962C0" w:rsidP="005962C0">
      <w:pPr>
        <w:pStyle w:val="NormalWeb"/>
        <w:shd w:val="clear" w:color="auto" w:fill="FFFFFF"/>
        <w:spacing w:before="0" w:beforeAutospacing="0" w:after="0" w:afterAutospacing="0"/>
        <w:ind w:left="720"/>
        <w:rPr>
          <w:rFonts w:ascii="Verdana" w:hAnsi="Verdana"/>
          <w:b/>
          <w:iCs/>
          <w:sz w:val="20"/>
          <w:szCs w:val="20"/>
        </w:rPr>
      </w:pPr>
    </w:p>
    <w:p w:rsidR="00850B01" w:rsidRDefault="00850B01" w:rsidP="00F767FC">
      <w:pPr>
        <w:spacing w:after="0" w:line="240" w:lineRule="auto"/>
        <w:rPr>
          <w:rFonts w:eastAsia="Times New Roman" w:cs="Times New Roman"/>
          <w:color w:val="auto"/>
          <w:szCs w:val="20"/>
        </w:rPr>
      </w:pPr>
    </w:p>
    <w:p w:rsidR="002023FC" w:rsidRPr="00CB4BB5" w:rsidRDefault="002023FC" w:rsidP="00F767FC">
      <w:pPr>
        <w:spacing w:after="0" w:line="240" w:lineRule="auto"/>
        <w:rPr>
          <w:rFonts w:eastAsia="Times New Roman" w:cs="Times New Roman"/>
          <w:color w:val="auto"/>
          <w:szCs w:val="20"/>
        </w:rPr>
      </w:pPr>
    </w:p>
    <w:sectPr w:rsidR="002023FC" w:rsidRPr="00CB4BB5" w:rsidSect="00A15E59">
      <w:headerReference w:type="even" r:id="rId29"/>
      <w:headerReference w:type="default" r:id="rId30"/>
      <w:footerReference w:type="even" r:id="rId31"/>
      <w:footerReference w:type="default" r:id="rId32"/>
      <w:headerReference w:type="first" r:id="rId33"/>
      <w:footerReference w:type="first" r:id="rId34"/>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524" w:rsidRDefault="00521524">
      <w:pPr>
        <w:spacing w:after="0" w:line="240" w:lineRule="auto"/>
      </w:pPr>
      <w:r>
        <w:separator/>
      </w:r>
    </w:p>
  </w:endnote>
  <w:endnote w:type="continuationSeparator" w:id="0">
    <w:p w:rsidR="00521524" w:rsidRDefault="0052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E7" w:rsidRDefault="00AD1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1"/>
      <w:gridCol w:w="6069"/>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F767FC">
            <w:rPr>
              <w:b w:val="0"/>
              <w:sz w:val="16"/>
              <w:szCs w:val="16"/>
            </w:rPr>
            <w:t>Procedures</w:t>
          </w:r>
        </w:p>
      </w:tc>
      <w:tc>
        <w:tcPr>
          <w:tcW w:w="6228" w:type="dxa"/>
          <w:vAlign w:val="center"/>
        </w:tcPr>
        <w:p w:rsidR="00A15E59" w:rsidRPr="009A1B8F" w:rsidRDefault="00BE14A9" w:rsidP="00BE14A9">
          <w:pPr>
            <w:pStyle w:val="Footer"/>
            <w:tabs>
              <w:tab w:val="left" w:pos="1260"/>
            </w:tabs>
            <w:jc w:val="right"/>
            <w:rPr>
              <w:sz w:val="16"/>
              <w:szCs w:val="16"/>
            </w:rPr>
          </w:pPr>
          <w:r>
            <w:rPr>
              <w:sz w:val="16"/>
              <w:szCs w:val="16"/>
            </w:rPr>
            <w:t>PRIOR WRITTEN NOTICE</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BA1E4E" w:rsidRPr="00AD16E7">
            <w:rPr>
              <w:b w:val="0"/>
              <w:sz w:val="16"/>
              <w:szCs w:val="16"/>
            </w:rPr>
            <w:t>09/</w:t>
          </w:r>
          <w:r w:rsidR="00F502DD">
            <w:rPr>
              <w:b w:val="0"/>
              <w:sz w:val="16"/>
              <w:szCs w:val="16"/>
            </w:rPr>
            <w:t>2025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8C70DB">
            <w:rPr>
              <w:b w:val="0"/>
              <w:noProof/>
              <w:sz w:val="16"/>
              <w:szCs w:val="16"/>
            </w:rPr>
            <w:t>6</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C70DB">
            <w:rPr>
              <w:b w:val="0"/>
              <w:noProof/>
              <w:sz w:val="16"/>
              <w:szCs w:val="16"/>
            </w:rPr>
            <w:t>6</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894CA1">
            <w:rPr>
              <w:b w:val="0"/>
              <w:noProof/>
              <w:sz w:val="16"/>
              <w:szCs w:val="16"/>
            </w:rPr>
            <w:t>1</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524" w:rsidRDefault="00521524">
      <w:pPr>
        <w:spacing w:after="0" w:line="240" w:lineRule="auto"/>
      </w:pPr>
      <w:r>
        <w:separator/>
      </w:r>
    </w:p>
  </w:footnote>
  <w:footnote w:type="continuationSeparator" w:id="0">
    <w:p w:rsidR="00521524" w:rsidRDefault="0052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E7" w:rsidRDefault="00AD1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8659"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009"/>
    </w:tblGrid>
    <w:tr w:rsidR="00A15E59" w:rsidRPr="00A15E59" w:rsidTr="00BA582E">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8659"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F767FC">
            <w:rPr>
              <w:sz w:val="24"/>
            </w:rPr>
            <w:t>PROCEDURES</w:t>
          </w:r>
        </w:p>
      </w:tc>
    </w:tr>
    <w:tr w:rsidR="00A15E59" w:rsidRPr="00A15E59" w:rsidTr="00BA582E">
      <w:trPr>
        <w:trHeight w:val="432"/>
        <w:jc w:val="center"/>
      </w:trPr>
      <w:tc>
        <w:tcPr>
          <w:cnfStyle w:val="001000000000" w:firstRow="0" w:lastRow="0" w:firstColumn="1" w:lastColumn="0" w:oddVBand="0" w:evenVBand="0" w:oddHBand="0" w:evenHBand="0" w:firstRowFirstColumn="0" w:firstRowLastColumn="0" w:lastRowFirstColumn="0" w:lastRowLastColumn="0"/>
          <w:tcW w:w="8659" w:type="dxa"/>
          <w:gridSpan w:val="2"/>
          <w:vAlign w:val="center"/>
        </w:tcPr>
        <w:p w:rsidR="00727C62" w:rsidRPr="00A15E59" w:rsidRDefault="00BE14A9" w:rsidP="00BE14A9">
          <w:pPr>
            <w:pStyle w:val="Header"/>
            <w:spacing w:before="0"/>
            <w:jc w:val="center"/>
            <w:rPr>
              <w:sz w:val="24"/>
            </w:rPr>
          </w:pPr>
          <w:r>
            <w:rPr>
              <w:sz w:val="24"/>
            </w:rPr>
            <w:t>PRIOR WRITTEN NOTICE</w:t>
          </w:r>
        </w:p>
      </w:tc>
    </w:tr>
    <w:tr w:rsidR="00A15E59" w:rsidRPr="00A15E59" w:rsidTr="00BA582E">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D76998" w:rsidRPr="00A15E59" w:rsidRDefault="00D76998" w:rsidP="0017202D">
          <w:pPr>
            <w:pStyle w:val="Header"/>
            <w:spacing w:before="0"/>
            <w:jc w:val="left"/>
          </w:pPr>
          <w:r>
            <w:t>Robertson County Special Services</w:t>
          </w:r>
        </w:p>
      </w:tc>
      <w:tc>
        <w:tcPr>
          <w:tcW w:w="1009"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E7" w:rsidRDefault="00AD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C7ABE"/>
    <w:multiLevelType w:val="hybridMultilevel"/>
    <w:tmpl w:val="6956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94764"/>
    <w:multiLevelType w:val="hybridMultilevel"/>
    <w:tmpl w:val="FA84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3662C2"/>
    <w:multiLevelType w:val="multilevel"/>
    <w:tmpl w:val="ECBA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24F8F"/>
    <w:multiLevelType w:val="multilevel"/>
    <w:tmpl w:val="F16C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8"/>
  </w:num>
  <w:num w:numId="15">
    <w:abstractNumId w:val="14"/>
  </w:num>
  <w:num w:numId="16">
    <w:abstractNumId w:val="12"/>
  </w:num>
  <w:num w:numId="17">
    <w:abstractNumId w:val="9"/>
  </w:num>
  <w:num w:numId="18">
    <w:abstractNumId w:val="17"/>
  </w:num>
  <w:num w:numId="19">
    <w:abstractNumId w:val="11"/>
  </w:num>
  <w:num w:numId="20">
    <w:abstractNumId w:val="16"/>
  </w:num>
  <w:num w:numId="21">
    <w:abstractNumId w:val="19"/>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31BE8"/>
    <w:rsid w:val="000C084D"/>
    <w:rsid w:val="000C551A"/>
    <w:rsid w:val="000D4660"/>
    <w:rsid w:val="000F1121"/>
    <w:rsid w:val="0010401E"/>
    <w:rsid w:val="00135AE4"/>
    <w:rsid w:val="00140EB8"/>
    <w:rsid w:val="0017202D"/>
    <w:rsid w:val="001926E0"/>
    <w:rsid w:val="001C6AC8"/>
    <w:rsid w:val="001E4ECB"/>
    <w:rsid w:val="002023FC"/>
    <w:rsid w:val="002045E8"/>
    <w:rsid w:val="00271990"/>
    <w:rsid w:val="002761EE"/>
    <w:rsid w:val="00287E6A"/>
    <w:rsid w:val="003920EE"/>
    <w:rsid w:val="003E3848"/>
    <w:rsid w:val="00426C23"/>
    <w:rsid w:val="00452D0C"/>
    <w:rsid w:val="00457B85"/>
    <w:rsid w:val="00462709"/>
    <w:rsid w:val="00470E7B"/>
    <w:rsid w:val="004C26A1"/>
    <w:rsid w:val="004D5580"/>
    <w:rsid w:val="004E2A26"/>
    <w:rsid w:val="004F27C1"/>
    <w:rsid w:val="004F452C"/>
    <w:rsid w:val="00512E3A"/>
    <w:rsid w:val="00521524"/>
    <w:rsid w:val="00534EC3"/>
    <w:rsid w:val="005962C0"/>
    <w:rsid w:val="00625CA6"/>
    <w:rsid w:val="00633C11"/>
    <w:rsid w:val="006E3F0A"/>
    <w:rsid w:val="00726161"/>
    <w:rsid w:val="00727C62"/>
    <w:rsid w:val="007300FD"/>
    <w:rsid w:val="007A30FA"/>
    <w:rsid w:val="007D5D41"/>
    <w:rsid w:val="00831F03"/>
    <w:rsid w:val="00850B01"/>
    <w:rsid w:val="00884D94"/>
    <w:rsid w:val="0089170B"/>
    <w:rsid w:val="00894CA1"/>
    <w:rsid w:val="008B4399"/>
    <w:rsid w:val="008C70DB"/>
    <w:rsid w:val="008E1425"/>
    <w:rsid w:val="008F656D"/>
    <w:rsid w:val="00924B11"/>
    <w:rsid w:val="00932C1E"/>
    <w:rsid w:val="009415A3"/>
    <w:rsid w:val="00962988"/>
    <w:rsid w:val="00976E6E"/>
    <w:rsid w:val="00980EAE"/>
    <w:rsid w:val="00996831"/>
    <w:rsid w:val="00A15E59"/>
    <w:rsid w:val="00A32B43"/>
    <w:rsid w:val="00A75662"/>
    <w:rsid w:val="00AA0D55"/>
    <w:rsid w:val="00AD16E7"/>
    <w:rsid w:val="00AE5BAE"/>
    <w:rsid w:val="00AF4B0B"/>
    <w:rsid w:val="00B10D22"/>
    <w:rsid w:val="00B22672"/>
    <w:rsid w:val="00B574D2"/>
    <w:rsid w:val="00BA1E4E"/>
    <w:rsid w:val="00BA582E"/>
    <w:rsid w:val="00BC729A"/>
    <w:rsid w:val="00BE14A9"/>
    <w:rsid w:val="00BE4D54"/>
    <w:rsid w:val="00BF06FA"/>
    <w:rsid w:val="00BF3833"/>
    <w:rsid w:val="00C147FE"/>
    <w:rsid w:val="00C24BAB"/>
    <w:rsid w:val="00C2558A"/>
    <w:rsid w:val="00C6562F"/>
    <w:rsid w:val="00CB4BB5"/>
    <w:rsid w:val="00CD22C5"/>
    <w:rsid w:val="00CE5EEE"/>
    <w:rsid w:val="00D100AD"/>
    <w:rsid w:val="00D12344"/>
    <w:rsid w:val="00D45E93"/>
    <w:rsid w:val="00D46B8E"/>
    <w:rsid w:val="00D54A17"/>
    <w:rsid w:val="00D76998"/>
    <w:rsid w:val="00DA7B12"/>
    <w:rsid w:val="00DB231F"/>
    <w:rsid w:val="00DF5B9C"/>
    <w:rsid w:val="00E00450"/>
    <w:rsid w:val="00E009AB"/>
    <w:rsid w:val="00E164D4"/>
    <w:rsid w:val="00E20AB4"/>
    <w:rsid w:val="00E21132"/>
    <w:rsid w:val="00E30FC1"/>
    <w:rsid w:val="00E37D8B"/>
    <w:rsid w:val="00E514A4"/>
    <w:rsid w:val="00EA2CEC"/>
    <w:rsid w:val="00EB2B61"/>
    <w:rsid w:val="00ED5C01"/>
    <w:rsid w:val="00EE1684"/>
    <w:rsid w:val="00EE1F1C"/>
    <w:rsid w:val="00F04CEA"/>
    <w:rsid w:val="00F11CFF"/>
    <w:rsid w:val="00F23C39"/>
    <w:rsid w:val="00F502DD"/>
    <w:rsid w:val="00F767FC"/>
    <w:rsid w:val="00F819E0"/>
    <w:rsid w:val="00F90F60"/>
    <w:rsid w:val="00FB0EB2"/>
    <w:rsid w:val="00FC4DAA"/>
    <w:rsid w:val="00FD6D17"/>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A4C04"/>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unhideWhenUsed/>
    <w:rsid w:val="00FD6D17"/>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4855">
      <w:bodyDiv w:val="1"/>
      <w:marLeft w:val="0"/>
      <w:marRight w:val="0"/>
      <w:marTop w:val="0"/>
      <w:marBottom w:val="0"/>
      <w:divBdr>
        <w:top w:val="none" w:sz="0" w:space="0" w:color="auto"/>
        <w:left w:val="none" w:sz="0" w:space="0" w:color="auto"/>
        <w:bottom w:val="none" w:sz="0" w:space="0" w:color="auto"/>
        <w:right w:val="none" w:sz="0" w:space="0" w:color="auto"/>
      </w:divBdr>
    </w:div>
    <w:div w:id="670449006">
      <w:bodyDiv w:val="1"/>
      <w:marLeft w:val="0"/>
      <w:marRight w:val="0"/>
      <w:marTop w:val="0"/>
      <w:marBottom w:val="0"/>
      <w:divBdr>
        <w:top w:val="none" w:sz="0" w:space="0" w:color="auto"/>
        <w:left w:val="none" w:sz="0" w:space="0" w:color="auto"/>
        <w:bottom w:val="none" w:sz="0" w:space="0" w:color="auto"/>
        <w:right w:val="none" w:sz="0" w:space="0" w:color="auto"/>
      </w:divBdr>
    </w:div>
    <w:div w:id="693111937">
      <w:bodyDiv w:val="1"/>
      <w:marLeft w:val="0"/>
      <w:marRight w:val="0"/>
      <w:marTop w:val="0"/>
      <w:marBottom w:val="0"/>
      <w:divBdr>
        <w:top w:val="none" w:sz="0" w:space="0" w:color="auto"/>
        <w:left w:val="none" w:sz="0" w:space="0" w:color="auto"/>
        <w:bottom w:val="none" w:sz="0" w:space="0" w:color="auto"/>
        <w:right w:val="none" w:sz="0" w:space="0" w:color="auto"/>
      </w:divBdr>
    </w:div>
    <w:div w:id="979387356">
      <w:bodyDiv w:val="1"/>
      <w:marLeft w:val="0"/>
      <w:marRight w:val="0"/>
      <w:marTop w:val="0"/>
      <w:marBottom w:val="0"/>
      <w:divBdr>
        <w:top w:val="none" w:sz="0" w:space="0" w:color="auto"/>
        <w:left w:val="none" w:sz="0" w:space="0" w:color="auto"/>
        <w:bottom w:val="none" w:sz="0" w:space="0" w:color="auto"/>
        <w:right w:val="none" w:sz="0" w:space="0" w:color="auto"/>
      </w:divBdr>
    </w:div>
    <w:div w:id="1292244921">
      <w:bodyDiv w:val="1"/>
      <w:marLeft w:val="0"/>
      <w:marRight w:val="0"/>
      <w:marTop w:val="0"/>
      <w:marBottom w:val="0"/>
      <w:divBdr>
        <w:top w:val="none" w:sz="0" w:space="0" w:color="auto"/>
        <w:left w:val="none" w:sz="0" w:space="0" w:color="auto"/>
        <w:bottom w:val="none" w:sz="0" w:space="0" w:color="auto"/>
        <w:right w:val="none" w:sz="0" w:space="0" w:color="auto"/>
      </w:divBdr>
    </w:div>
    <w:div w:id="1987204830">
      <w:bodyDiv w:val="1"/>
      <w:marLeft w:val="0"/>
      <w:marRight w:val="0"/>
      <w:marTop w:val="0"/>
      <w:marBottom w:val="0"/>
      <w:divBdr>
        <w:top w:val="none" w:sz="0" w:space="0" w:color="auto"/>
        <w:left w:val="none" w:sz="0" w:space="0" w:color="auto"/>
        <w:bottom w:val="none" w:sz="0" w:space="0" w:color="auto"/>
        <w:right w:val="none" w:sz="0" w:space="0" w:color="auto"/>
      </w:divBdr>
      <w:divsChild>
        <w:div w:id="262032652">
          <w:marLeft w:val="0"/>
          <w:marRight w:val="0"/>
          <w:marTop w:val="0"/>
          <w:marBottom w:val="0"/>
          <w:divBdr>
            <w:top w:val="none" w:sz="0" w:space="0" w:color="auto"/>
            <w:left w:val="none" w:sz="0" w:space="0" w:color="auto"/>
            <w:bottom w:val="none" w:sz="0" w:space="0" w:color="auto"/>
            <w:right w:val="none" w:sz="0" w:space="0" w:color="auto"/>
          </w:divBdr>
          <w:divsChild>
            <w:div w:id="21071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gov/policy/speced/guid/idea/letters/2008-3/lieberman081508notice3q2008.pdf" TargetMode="External"/><Relationship Id="rId18" Type="http://schemas.openxmlformats.org/officeDocument/2006/relationships/hyperlink" Target="http://idea-b.ed.gov/uploads/IEP.Q&amp;A._September_2011_FINAL.pdf" TargetMode="External"/><Relationship Id="rId26" Type="http://schemas.openxmlformats.org/officeDocument/2006/relationships/hyperlink" Target="http://www2.ed.gov/policy/speced/guid/idea/letters/2010-3/atkinslieberman080510pwr3q2010.pdf" TargetMode="External"/><Relationship Id="rId3" Type="http://schemas.openxmlformats.org/officeDocument/2006/relationships/styles" Target="styles.xml"/><Relationship Id="rId21" Type="http://schemas.openxmlformats.org/officeDocument/2006/relationships/hyperlink" Target="https://www2.ed.gov/policy/gen/guid/correctional-education/idea-letter.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d.gov/policy/speced/guid/idea/letters/2008-3/lieberman081508notice3q2008.pdf" TargetMode="External"/><Relationship Id="rId17" Type="http://schemas.openxmlformats.org/officeDocument/2006/relationships/hyperlink" Target="http://idea-b.ed.gov/uploads/IEP.Q&amp;A._September_2011_FINAL.pdf" TargetMode="External"/><Relationship Id="rId25" Type="http://schemas.openxmlformats.org/officeDocument/2006/relationships/hyperlink" Target="http://www2.ed.gov/policy/speced/guid/idea/letters/2010-3/atkinslieberman080510pwr3q2010.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2.ed.gov/policy/speced/guid/idea/memosdcltrs/14-016945r-mi-mcwilliams-bip-6-19-15.pdf" TargetMode="External"/><Relationship Id="rId20" Type="http://schemas.openxmlformats.org/officeDocument/2006/relationships/hyperlink" Target="http://www2.ed.gov/policy/speced/guid/idea/letters/2010-3/ward083110revocofconsent3q201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ov/policy/speced/guid/idea/letters/2008-3/lieberman081508notice3q2008.pdf" TargetMode="External"/><Relationship Id="rId24" Type="http://schemas.openxmlformats.org/officeDocument/2006/relationships/hyperlink" Target="https://www2.ed.gov/policy/speced/guid/idea/memosdcltrs/oseprtipreschoolmemo4-29-16.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2.ed.gov/policy/speced/guid/idea/memosdcltrs/062212workplacelre2q2012.pdf" TargetMode="External"/><Relationship Id="rId23" Type="http://schemas.openxmlformats.org/officeDocument/2006/relationships/hyperlink" Target="http://www2.ed.gov/policy/speced/guid/idea/letters/2010-3/atkinslieberman080510pwr3q2010.pdf" TargetMode="External"/><Relationship Id="rId28" Type="http://schemas.openxmlformats.org/officeDocument/2006/relationships/hyperlink" Target="https://framework.esc18.net/display/Webforms/LandingPage.aspx" TargetMode="External"/><Relationship Id="rId36" Type="http://schemas.openxmlformats.org/officeDocument/2006/relationships/theme" Target="theme/theme1.xml"/><Relationship Id="rId10" Type="http://schemas.openxmlformats.org/officeDocument/2006/relationships/hyperlink" Target="https://www2.ed.gov/policy/speced/guid/idea/letters/2012-1/ferrara022912rti1q2012.pdf" TargetMode="External"/><Relationship Id="rId19" Type="http://schemas.openxmlformats.org/officeDocument/2006/relationships/hyperlink" Target="https://www2.ed.gov/policy/speced/guid/idea/memosdcltrs/11-023202r-wv-gerl-revocation.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ed.gov/policy/speced/guid/idea/letters/2012-1/ferrara022912rti1q2012.pdf" TargetMode="External"/><Relationship Id="rId14" Type="http://schemas.openxmlformats.org/officeDocument/2006/relationships/hyperlink" Target="http://www.ed.gov/policy/speced/guid/idea/letters/2008-3/lieberman081508notice3q2008.pdf" TargetMode="External"/><Relationship Id="rId22" Type="http://schemas.openxmlformats.org/officeDocument/2006/relationships/hyperlink" Target="http://www2.ed.gov/policy/speced/guid/idea/letters/2012-1/042612pwn1q2012.pdf" TargetMode="External"/><Relationship Id="rId27" Type="http://schemas.openxmlformats.org/officeDocument/2006/relationships/hyperlink" Target="http://www2.ed.gov/policy/speced/guid/idea/letters/2008-1/redactedb033108iep1q2008.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framework.esc18.net/display/Webforms/ESC18-FW-Summary.aspx?FID=124&amp;DT=G&amp;LID=en"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501DA92-342F-4951-898D-0C7396B9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20</cp:revision>
  <cp:lastPrinted>2016-03-01T22:06:00Z</cp:lastPrinted>
  <dcterms:created xsi:type="dcterms:W3CDTF">2020-09-16T13:43:00Z</dcterms:created>
  <dcterms:modified xsi:type="dcterms:W3CDTF">2025-10-27T14:59:00Z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