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1899D9" w14:textId="77777777" w:rsidR="002045E8" w:rsidRDefault="002045E8" w:rsidP="002045E8">
      <w:pPr>
        <w:spacing w:after="0" w:line="240" w:lineRule="auto"/>
        <w:rPr>
          <w:szCs w:val="20"/>
        </w:rPr>
      </w:pPr>
    </w:p>
    <w:p w14:paraId="29D30F06" w14:textId="77777777" w:rsidR="004F452C" w:rsidRPr="008E1425" w:rsidRDefault="002045E8" w:rsidP="009415A3">
      <w:pPr>
        <w:tabs>
          <w:tab w:val="right" w:pos="9360"/>
        </w:tabs>
        <w:spacing w:after="0" w:line="240" w:lineRule="auto"/>
        <w:rPr>
          <w:color w:val="000000" w:themeColor="text1"/>
          <w:szCs w:val="20"/>
        </w:rPr>
      </w:pPr>
      <w:r w:rsidRPr="008E1425">
        <w:rPr>
          <w:color w:val="000000" w:themeColor="text1"/>
          <w:szCs w:val="20"/>
        </w:rPr>
        <w:t>Legal Framework:</w:t>
      </w:r>
      <w:r w:rsidR="00CE5EEE">
        <w:rPr>
          <w:color w:val="000000" w:themeColor="text1"/>
          <w:szCs w:val="20"/>
        </w:rPr>
        <w:t xml:space="preserve">  </w:t>
      </w:r>
      <w:hyperlink r:id="rId8" w:history="1">
        <w:r w:rsidR="00224A1F">
          <w:rPr>
            <w:rStyle w:val="Hyperlink"/>
            <w:color w:val="0000FF"/>
            <w:szCs w:val="20"/>
          </w:rPr>
          <w:t>Record of Access</w:t>
        </w:r>
      </w:hyperlink>
      <w:r w:rsidRPr="008E1425">
        <w:rPr>
          <w:color w:val="000000" w:themeColor="text1"/>
          <w:szCs w:val="20"/>
        </w:rPr>
        <w:t xml:space="preserve"> </w:t>
      </w:r>
    </w:p>
    <w:p w14:paraId="20F40FF4" w14:textId="77777777" w:rsidR="002045E8" w:rsidRPr="009415A3" w:rsidRDefault="002045E8" w:rsidP="009415A3">
      <w:pPr>
        <w:tabs>
          <w:tab w:val="right" w:pos="9360"/>
        </w:tabs>
        <w:spacing w:after="0" w:line="240" w:lineRule="auto"/>
        <w:rPr>
          <w:color w:val="000000" w:themeColor="text1"/>
          <w:szCs w:val="20"/>
        </w:rPr>
      </w:pPr>
      <w:r w:rsidRPr="008E1425">
        <w:rPr>
          <w:color w:val="000000" w:themeColor="text1"/>
          <w:szCs w:val="20"/>
        </w:rPr>
        <w:t>Category:</w:t>
      </w:r>
      <w:r w:rsidR="00C24BAB">
        <w:rPr>
          <w:color w:val="000000" w:themeColor="text1"/>
          <w:szCs w:val="20"/>
        </w:rPr>
        <w:t xml:space="preserve">  </w:t>
      </w:r>
      <w:r w:rsidR="00BE4D54">
        <w:rPr>
          <w:color w:val="000000" w:themeColor="text1"/>
          <w:szCs w:val="20"/>
        </w:rPr>
        <w:t>Records</w:t>
      </w:r>
      <w:r w:rsidR="009415A3">
        <w:rPr>
          <w:color w:val="000099"/>
          <w:szCs w:val="20"/>
        </w:rPr>
        <w:tab/>
      </w:r>
      <w:r w:rsidR="00634E14">
        <w:rPr>
          <w:color w:val="000000" w:themeColor="text1"/>
          <w:sz w:val="12"/>
          <w:szCs w:val="12"/>
        </w:rPr>
        <w:t xml:space="preserve">Template update </w:t>
      </w:r>
      <w:r w:rsidR="00637EF9">
        <w:rPr>
          <w:color w:val="000000" w:themeColor="text1"/>
          <w:sz w:val="12"/>
          <w:szCs w:val="12"/>
        </w:rPr>
        <w:t>Feb 2018</w:t>
      </w:r>
    </w:p>
    <w:p w14:paraId="4E14D503" w14:textId="77777777" w:rsidR="000C551A" w:rsidRPr="009415A3" w:rsidRDefault="000C551A" w:rsidP="00FC4DAA">
      <w:pPr>
        <w:spacing w:after="0" w:line="240" w:lineRule="auto"/>
        <w:rPr>
          <w:color w:val="000000" w:themeColor="text1"/>
        </w:rPr>
      </w:pPr>
    </w:p>
    <w:p w14:paraId="103CB7F9" w14:textId="77777777" w:rsidR="00224A1F" w:rsidRPr="00224A1F" w:rsidRDefault="00224A1F" w:rsidP="00224A1F">
      <w:pPr>
        <w:spacing w:after="0" w:line="240" w:lineRule="auto"/>
        <w:jc w:val="both"/>
        <w:rPr>
          <w:rFonts w:eastAsia="Times New Roman" w:cs="Times New Roman"/>
          <w:color w:val="auto"/>
          <w:szCs w:val="20"/>
        </w:rPr>
      </w:pPr>
      <w:r w:rsidRPr="00224A1F">
        <w:rPr>
          <w:rFonts w:eastAsia="Times New Roman" w:cs="Times New Roman"/>
          <w:color w:val="auto"/>
          <w:szCs w:val="20"/>
        </w:rPr>
        <w:t>“[A]n educational agency or institution is required by statute to maintain with each student’s education records a record of each request for access to and each disclosure of personally identifiable information from the education records of the student, including the parties who have requested or received information and their legitimate interests in the information. 20</w:t>
      </w:r>
      <w:r w:rsidR="005B0C46">
        <w:rPr>
          <w:rFonts w:eastAsia="Times New Roman" w:cs="Times New Roman"/>
          <w:color w:val="auto"/>
          <w:szCs w:val="20"/>
        </w:rPr>
        <w:t> </w:t>
      </w:r>
      <w:r w:rsidRPr="00224A1F">
        <w:rPr>
          <w:rFonts w:eastAsia="Times New Roman" w:cs="Times New Roman"/>
          <w:color w:val="auto"/>
          <w:szCs w:val="20"/>
        </w:rPr>
        <w:t xml:space="preserve">U.S.C. 1232g(b)(4)(A); 34 CFR 99.32(a). This includes each disclosure of personally identifiable information from education records that an educational agency or institution makes to an </w:t>
      </w:r>
      <w:r w:rsidR="00634E14">
        <w:rPr>
          <w:rFonts w:eastAsia="Times New Roman" w:cs="Times New Roman"/>
          <w:color w:val="auto"/>
          <w:szCs w:val="20"/>
        </w:rPr>
        <w:t xml:space="preserve">[state educational agency] </w:t>
      </w:r>
      <w:r w:rsidRPr="00224A1F">
        <w:rPr>
          <w:rFonts w:eastAsia="Times New Roman" w:cs="Times New Roman"/>
          <w:color w:val="auto"/>
          <w:szCs w:val="20"/>
        </w:rPr>
        <w:t xml:space="preserve">SEA or other State educational authority and to Federal officials and agencies, including the Department, for audit, evaluation, or compliance and enforcement purposes under §§ 99.31(a)(3) and 99.35, and under most other </w:t>
      </w:r>
      <w:r w:rsidR="00634E14">
        <w:rPr>
          <w:rFonts w:eastAsia="Times New Roman" w:cs="Times New Roman"/>
          <w:color w:val="auto"/>
          <w:szCs w:val="20"/>
        </w:rPr>
        <w:t xml:space="preserve">[Family Educational Rights and Privacy Act] </w:t>
      </w:r>
      <w:r w:rsidRPr="00224A1F">
        <w:rPr>
          <w:rFonts w:eastAsia="Times New Roman" w:cs="Times New Roman"/>
          <w:color w:val="auto"/>
          <w:szCs w:val="20"/>
        </w:rPr>
        <w:t>FERPA exceptions, such as the financial aid exception in § 99.31(a)(4). (Regulatory exceptions to the statutory recordation requirements, which are set forth in § 99.32(d), cover disclosures that a parent or eligible student would generally know about without the recordation or for which notice is prohibited under court order; the exceptions do not include disclosures made to parties outside the agency or institution for audit, evaluation, or compliance and enforcement purposes.) An educational agency or institution is required under FERPA to record its disclosures of personally identifiable information from education records even when it discloses information to another educational agency or institution, such as occurs under § 99.31(a)(2) when a school district transfers education records to a student’s new school. See 20 U.S.C. 1232g(b)(4)(A); 34 CFR 99.32(a). Therefore, even if a State educational authority were considered an ‘educational agency or institution’ under § 99.1, a school district or postsecondary institution would still be required to record its own disclosures to that State educational authority; defining a State educational authority as an educational agency or institution would not eliminate this requirement. Therefore, a school district or postsecondary institution is required to record its disclosures to any State educational authority.”  73 Fed. Reg. 74823 (2008).</w:t>
      </w:r>
    </w:p>
    <w:p w14:paraId="046A83CF" w14:textId="77777777" w:rsidR="00224A1F" w:rsidRPr="00224A1F" w:rsidRDefault="00224A1F" w:rsidP="00224A1F">
      <w:pPr>
        <w:spacing w:after="0" w:line="240" w:lineRule="auto"/>
        <w:jc w:val="both"/>
        <w:rPr>
          <w:rFonts w:eastAsia="Times New Roman" w:cs="Times New Roman"/>
          <w:color w:val="auto"/>
          <w:szCs w:val="20"/>
        </w:rPr>
      </w:pPr>
    </w:p>
    <w:p w14:paraId="054F4018" w14:textId="77777777" w:rsidR="00224A1F" w:rsidRPr="00224A1F" w:rsidRDefault="00224A1F" w:rsidP="00224A1F">
      <w:pPr>
        <w:spacing w:after="0" w:line="240" w:lineRule="auto"/>
        <w:jc w:val="both"/>
        <w:rPr>
          <w:rFonts w:eastAsia="Times New Roman" w:cs="Times New Roman"/>
          <w:color w:val="auto"/>
          <w:szCs w:val="20"/>
        </w:rPr>
      </w:pPr>
      <w:r w:rsidRPr="00224A1F">
        <w:rPr>
          <w:rFonts w:eastAsia="Times New Roman" w:cs="Times New Roman"/>
          <w:color w:val="auto"/>
          <w:szCs w:val="20"/>
        </w:rPr>
        <w:t>“With regard to the level of detail required in the record of redisclosures, current §</w:t>
      </w:r>
      <w:r w:rsidR="005B0C46">
        <w:rPr>
          <w:rFonts w:eastAsia="Times New Roman" w:cs="Times New Roman"/>
          <w:color w:val="auto"/>
          <w:szCs w:val="20"/>
        </w:rPr>
        <w:t> </w:t>
      </w:r>
      <w:r w:rsidRPr="00224A1F">
        <w:rPr>
          <w:rFonts w:eastAsia="Times New Roman" w:cs="Times New Roman"/>
          <w:color w:val="auto"/>
          <w:szCs w:val="20"/>
        </w:rPr>
        <w:t>99.32(b) requires an educational agency or institution to record the ‘names of the additional parties to which the receiving party may disclose the information’ on its behalf and their legitimate interests under §</w:t>
      </w:r>
      <w:r w:rsidR="005B0C46">
        <w:rPr>
          <w:rFonts w:eastAsia="Times New Roman" w:cs="Times New Roman"/>
          <w:color w:val="auto"/>
          <w:szCs w:val="20"/>
        </w:rPr>
        <w:t> </w:t>
      </w:r>
      <w:r w:rsidRPr="00224A1F">
        <w:rPr>
          <w:rFonts w:eastAsia="Times New Roman" w:cs="Times New Roman"/>
          <w:color w:val="auto"/>
          <w:szCs w:val="20"/>
        </w:rPr>
        <w:t>99.31. This means the name of the individual (if an organization is not involved) or the organization and the exception under §</w:t>
      </w:r>
      <w:r w:rsidR="005B0C46">
        <w:rPr>
          <w:rFonts w:eastAsia="Times New Roman" w:cs="Times New Roman"/>
          <w:color w:val="auto"/>
          <w:szCs w:val="20"/>
        </w:rPr>
        <w:t> </w:t>
      </w:r>
      <w:r w:rsidRPr="00224A1F">
        <w:rPr>
          <w:rFonts w:eastAsia="Times New Roman" w:cs="Times New Roman"/>
          <w:color w:val="auto"/>
          <w:szCs w:val="20"/>
        </w:rPr>
        <w:t>99.31(a) that would allow the redisclosure to be made without consent. Under current §</w:t>
      </w:r>
      <w:r w:rsidR="005B0C46">
        <w:rPr>
          <w:rFonts w:eastAsia="Times New Roman" w:cs="Times New Roman"/>
          <w:color w:val="auto"/>
          <w:szCs w:val="20"/>
        </w:rPr>
        <w:t> </w:t>
      </w:r>
      <w:r w:rsidRPr="00224A1F">
        <w:rPr>
          <w:rFonts w:eastAsia="Times New Roman" w:cs="Times New Roman"/>
          <w:color w:val="auto"/>
          <w:szCs w:val="20"/>
        </w:rPr>
        <w:t>99.33(a)(2), the officers, employees, and agents of a party that receives information from education records may use the information for the purposes for which the disclosure was made without violating the limitations on redisclosure in §</w:t>
      </w:r>
      <w:r w:rsidR="005B0C46">
        <w:rPr>
          <w:rFonts w:eastAsia="Times New Roman" w:cs="Times New Roman"/>
          <w:color w:val="auto"/>
          <w:szCs w:val="20"/>
        </w:rPr>
        <w:t> </w:t>
      </w:r>
      <w:r w:rsidRPr="00224A1F">
        <w:rPr>
          <w:rFonts w:eastAsia="Times New Roman" w:cs="Times New Roman"/>
          <w:color w:val="auto"/>
          <w:szCs w:val="20"/>
        </w:rPr>
        <w:t>99.33(a)(1). Therefore, we interpret the recordation requirement in § 99.32(b) to mean that an educational agency or institution may record the name of an organization, including a research organization, to which a recipient may make further disclosures under § 99.33(b) and is not required to record the name of each individual within the organization who is authorized to use that information in accordance with §</w:t>
      </w:r>
      <w:r w:rsidR="00634E14">
        <w:rPr>
          <w:rFonts w:eastAsia="Times New Roman" w:cs="Times New Roman"/>
          <w:color w:val="auto"/>
          <w:szCs w:val="20"/>
        </w:rPr>
        <w:t> </w:t>
      </w:r>
      <w:r w:rsidRPr="00224A1F">
        <w:rPr>
          <w:rFonts w:eastAsia="Times New Roman" w:cs="Times New Roman"/>
          <w:color w:val="auto"/>
          <w:szCs w:val="20"/>
        </w:rPr>
        <w:t>99.33(a)(2). We also recognize that sometimes an educational agency or institution does not know at the time of its disclosure of education records that the receiving party may wish to make further disclosures on its behalf. Therefore, we interpret §</w:t>
      </w:r>
      <w:r w:rsidR="005B0C46">
        <w:rPr>
          <w:rFonts w:eastAsia="Times New Roman" w:cs="Times New Roman"/>
          <w:color w:val="auto"/>
          <w:szCs w:val="20"/>
        </w:rPr>
        <w:t> </w:t>
      </w:r>
      <w:r w:rsidRPr="00224A1F">
        <w:rPr>
          <w:rFonts w:eastAsia="Times New Roman" w:cs="Times New Roman"/>
          <w:color w:val="auto"/>
          <w:szCs w:val="20"/>
        </w:rPr>
        <w:t>99.32(b) to allow a receiving party to ask an educational agency or institution to record further disclosures made on its behalf after the initial receipt of the records or information. These same policies apply to further disclosures made by State and local educational authorities and Federal officials listed in §</w:t>
      </w:r>
      <w:r w:rsidR="005B0C46">
        <w:rPr>
          <w:rFonts w:eastAsia="Times New Roman" w:cs="Times New Roman"/>
          <w:color w:val="auto"/>
          <w:szCs w:val="20"/>
        </w:rPr>
        <w:t> </w:t>
      </w:r>
      <w:r w:rsidRPr="00224A1F">
        <w:rPr>
          <w:rFonts w:eastAsia="Times New Roman" w:cs="Times New Roman"/>
          <w:color w:val="auto"/>
          <w:szCs w:val="20"/>
        </w:rPr>
        <w:t xml:space="preserve">99.31(a)(3) that redisclose information on behalf of educational agencies and institutions under the new authority in § 99.35(b). Educational agencies and institutions that </w:t>
      </w:r>
      <w:r w:rsidRPr="00224A1F">
        <w:rPr>
          <w:rFonts w:eastAsia="Times New Roman" w:cs="Times New Roman"/>
          <w:color w:val="auto"/>
          <w:szCs w:val="20"/>
        </w:rPr>
        <w:lastRenderedPageBreak/>
        <w:t>disclose education records under §</w:t>
      </w:r>
      <w:r w:rsidR="005B0C46">
        <w:rPr>
          <w:rFonts w:eastAsia="Times New Roman" w:cs="Times New Roman"/>
          <w:color w:val="auto"/>
          <w:szCs w:val="20"/>
        </w:rPr>
        <w:t> </w:t>
      </w:r>
      <w:r w:rsidRPr="00224A1F">
        <w:rPr>
          <w:rFonts w:eastAsia="Times New Roman" w:cs="Times New Roman"/>
          <w:color w:val="auto"/>
          <w:szCs w:val="20"/>
        </w:rPr>
        <w:t xml:space="preserve">99.31(a)(3) with the understanding that the State or Federal authority or official may make further disclosures may continue to record those further disclosures as provided in § 99.32(b)(1). </w:t>
      </w:r>
      <w:r w:rsidR="005B0C46">
        <w:rPr>
          <w:rFonts w:eastAsia="Times New Roman" w:cs="Times New Roman"/>
          <w:color w:val="auto"/>
          <w:szCs w:val="20"/>
        </w:rPr>
        <w:t xml:space="preserve"> </w:t>
      </w:r>
      <w:r w:rsidRPr="00224A1F">
        <w:rPr>
          <w:rFonts w:eastAsia="Times New Roman" w:cs="Times New Roman"/>
          <w:color w:val="auto"/>
          <w:szCs w:val="20"/>
        </w:rPr>
        <w:t>Like any other recipient of education records, a State or Federal authority or official may also ask an educational agency or institution to record further disclosures made on its behalf after the initial receipt of the records or information. It is incumbent upon a State or Federal authority or official that makes further disclosures on behalf of an educational agency or institution under § 99.33(b) to determine whether the educational agency or institution has recorded those further disclosures. If the educational agency or institution does not do so, then under the revisions to § 99.32(b)(2)(i) in the final regulations, the State and local educational authority or Federal official or agency that makes further disclosures must maintain the record of those disclosures.”  73 Fed. Reg. 74823 (2008).</w:t>
      </w:r>
    </w:p>
    <w:p w14:paraId="4C5A8C6B" w14:textId="77777777" w:rsidR="00224A1F" w:rsidRPr="00224A1F" w:rsidRDefault="00224A1F" w:rsidP="00224A1F">
      <w:pPr>
        <w:spacing w:after="0" w:line="240" w:lineRule="auto"/>
        <w:jc w:val="both"/>
        <w:rPr>
          <w:rFonts w:eastAsia="Times New Roman" w:cs="Times New Roman"/>
          <w:color w:val="auto"/>
          <w:szCs w:val="20"/>
        </w:rPr>
      </w:pPr>
    </w:p>
    <w:p w14:paraId="48C9CB73" w14:textId="77777777" w:rsidR="00224A1F" w:rsidRPr="00224A1F" w:rsidRDefault="00224A1F" w:rsidP="00224A1F">
      <w:pPr>
        <w:spacing w:after="0" w:line="240" w:lineRule="auto"/>
        <w:jc w:val="both"/>
        <w:rPr>
          <w:rFonts w:eastAsia="Times New Roman" w:cs="Times New Roman"/>
          <w:color w:val="auto"/>
          <w:szCs w:val="20"/>
        </w:rPr>
      </w:pPr>
      <w:r w:rsidRPr="00224A1F">
        <w:rPr>
          <w:rFonts w:eastAsia="Times New Roman" w:cs="Times New Roman"/>
          <w:color w:val="auto"/>
          <w:szCs w:val="20"/>
        </w:rPr>
        <w:t>“We do not specify in the regulations a time period in which an educational agency or institution must record a disclosure of personally identifiable information from education records under § 99.32(a). We interpret this to mean that an agency or institution must record a disclosure within a reasonable period of time after the disclosure has been made, and not just at the time, if any, when a parent or student asks to inspect the student’s record of disclosures. We will treat the requirement to record the significant and articulable threat that forms the basis for a disclosure under the health or safety emergency exception no differently than the recordation of other disclosures. In determining whether a period of time for recordation is reasonable, we would examine the relevant facts surrounding the disclosure and anticipate that an agency or institution would address the health or safety emergency itself before turning to recordation of any disclosures and other administrative matters.”  73</w:t>
      </w:r>
      <w:r w:rsidR="005B0C46">
        <w:rPr>
          <w:rFonts w:eastAsia="Times New Roman" w:cs="Times New Roman"/>
          <w:color w:val="auto"/>
          <w:szCs w:val="20"/>
        </w:rPr>
        <w:t> </w:t>
      </w:r>
      <w:r w:rsidRPr="00224A1F">
        <w:rPr>
          <w:rFonts w:eastAsia="Times New Roman" w:cs="Times New Roman"/>
          <w:color w:val="auto"/>
          <w:szCs w:val="20"/>
        </w:rPr>
        <w:t>Fed. Reg. 74837 (2008).</w:t>
      </w:r>
    </w:p>
    <w:p w14:paraId="008EC7CF" w14:textId="77777777" w:rsidR="00224A1F" w:rsidRPr="00224A1F" w:rsidRDefault="00224A1F" w:rsidP="00224A1F">
      <w:pPr>
        <w:spacing w:after="0" w:line="240" w:lineRule="auto"/>
        <w:jc w:val="both"/>
        <w:rPr>
          <w:rFonts w:eastAsia="Times New Roman" w:cs="Times New Roman"/>
          <w:color w:val="auto"/>
          <w:szCs w:val="20"/>
        </w:rPr>
      </w:pPr>
    </w:p>
    <w:p w14:paraId="0093F930" w14:textId="77777777" w:rsidR="00224A1F" w:rsidRPr="00224A1F" w:rsidRDefault="00224A1F" w:rsidP="00224A1F">
      <w:pPr>
        <w:spacing w:after="0" w:line="240" w:lineRule="auto"/>
        <w:jc w:val="both"/>
        <w:rPr>
          <w:rFonts w:eastAsia="Times New Roman" w:cs="Times New Roman"/>
          <w:color w:val="auto"/>
          <w:szCs w:val="20"/>
        </w:rPr>
      </w:pPr>
      <w:r w:rsidRPr="00224A1F">
        <w:rPr>
          <w:rFonts w:eastAsia="Times New Roman" w:cs="Times New Roman"/>
          <w:color w:val="auto"/>
          <w:szCs w:val="20"/>
        </w:rPr>
        <w:t>“[W]e note that §</w:t>
      </w:r>
      <w:r w:rsidR="005B0C46">
        <w:rPr>
          <w:rFonts w:eastAsia="Times New Roman" w:cs="Times New Roman"/>
          <w:color w:val="auto"/>
          <w:szCs w:val="20"/>
        </w:rPr>
        <w:t> </w:t>
      </w:r>
      <w:r w:rsidRPr="00224A1F">
        <w:rPr>
          <w:rFonts w:eastAsia="Times New Roman" w:cs="Times New Roman"/>
          <w:color w:val="auto"/>
          <w:szCs w:val="20"/>
        </w:rPr>
        <w:t xml:space="preserve">99.32(d) excludes from the recordation requirements disclosures of education records that educational agencies and institutions make to school officials. This exclusion from the recordation requirement will apply as well to disclosures to contractors, consultants, volunteers, and other outside parties to whom an agency or institution discloses education records under § 99.31(a)(1)(i)(B). </w:t>
      </w:r>
      <w:r w:rsidR="00634E14">
        <w:rPr>
          <w:rFonts w:eastAsia="Times New Roman" w:cs="Times New Roman"/>
          <w:color w:val="auto"/>
          <w:szCs w:val="20"/>
        </w:rPr>
        <w:t xml:space="preserve"> </w:t>
      </w:r>
      <w:r w:rsidRPr="00224A1F">
        <w:rPr>
          <w:rFonts w:eastAsia="Times New Roman" w:cs="Times New Roman"/>
          <w:color w:val="auto"/>
          <w:szCs w:val="20"/>
        </w:rPr>
        <w:t>The Department has long recognized that FERPA does not prevent schools from outsourcing institutional services and functions; to require schools to record disclosures to these outside parties serving as school officials would be overly burdensome and unworkable. An educational agency or institution that complies with the notification requirements in §</w:t>
      </w:r>
      <w:r w:rsidR="005B0C46">
        <w:rPr>
          <w:rFonts w:eastAsia="Times New Roman" w:cs="Times New Roman"/>
          <w:color w:val="auto"/>
          <w:szCs w:val="20"/>
        </w:rPr>
        <w:t> </w:t>
      </w:r>
      <w:r w:rsidRPr="00224A1F">
        <w:rPr>
          <w:rFonts w:eastAsia="Times New Roman" w:cs="Times New Roman"/>
          <w:color w:val="auto"/>
          <w:szCs w:val="20"/>
        </w:rPr>
        <w:t xml:space="preserve">99.7(a)(3)(iii) by specifying its policy regarding the disclosure of education records to contractors and other outside parties serving as school officials provides legally sufficient notice to parents and students regarding these disclosures. We have posted model notifications on our Web site, one for postsecondary institutions and one for </w:t>
      </w:r>
      <w:r w:rsidR="00634E14">
        <w:rPr>
          <w:rFonts w:eastAsia="Times New Roman" w:cs="Times New Roman"/>
          <w:color w:val="auto"/>
          <w:szCs w:val="20"/>
        </w:rPr>
        <w:t>[local educational agenc</w:t>
      </w:r>
      <w:r w:rsidR="005B0C46">
        <w:rPr>
          <w:rFonts w:eastAsia="Times New Roman" w:cs="Times New Roman"/>
          <w:color w:val="auto"/>
          <w:szCs w:val="20"/>
        </w:rPr>
        <w:t>ies</w:t>
      </w:r>
      <w:r w:rsidR="00634E14">
        <w:rPr>
          <w:rFonts w:eastAsia="Times New Roman" w:cs="Times New Roman"/>
          <w:color w:val="auto"/>
          <w:szCs w:val="20"/>
        </w:rPr>
        <w:t xml:space="preserve">] </w:t>
      </w:r>
      <w:r w:rsidRPr="00224A1F">
        <w:rPr>
          <w:rFonts w:eastAsia="Times New Roman" w:cs="Times New Roman"/>
          <w:color w:val="auto"/>
          <w:szCs w:val="20"/>
        </w:rPr>
        <w:t>LEAs.”  73 Fed. Reg. 74815 (2008).</w:t>
      </w:r>
    </w:p>
    <w:p w14:paraId="47CB67A0" w14:textId="77777777" w:rsidR="00224A1F" w:rsidRPr="00224A1F" w:rsidRDefault="00224A1F" w:rsidP="00224A1F">
      <w:pPr>
        <w:spacing w:after="0" w:line="240" w:lineRule="auto"/>
        <w:jc w:val="both"/>
        <w:rPr>
          <w:rFonts w:eastAsia="Times New Roman" w:cs="Times New Roman"/>
          <w:color w:val="auto"/>
          <w:szCs w:val="20"/>
        </w:rPr>
      </w:pPr>
    </w:p>
    <w:p w14:paraId="61534B83" w14:textId="77777777" w:rsidR="00214796" w:rsidRDefault="00214796" w:rsidP="00214796">
      <w:pPr>
        <w:spacing w:after="0" w:line="240" w:lineRule="auto"/>
        <w:jc w:val="both"/>
        <w:rPr>
          <w:rFonts w:eastAsia="Times New Roman" w:cs="Times New Roman"/>
          <w:b/>
          <w:color w:val="auto"/>
          <w:szCs w:val="20"/>
          <w:u w:val="single"/>
        </w:rPr>
      </w:pPr>
      <w:r w:rsidRPr="00C24302">
        <w:rPr>
          <w:rFonts w:eastAsia="Times New Roman" w:cs="Times New Roman"/>
          <w:b/>
          <w:color w:val="auto"/>
          <w:szCs w:val="20"/>
          <w:u w:val="single"/>
        </w:rPr>
        <w:t>Application Guidance</w:t>
      </w:r>
    </w:p>
    <w:p w14:paraId="5384BEC6" w14:textId="77777777" w:rsidR="00214796" w:rsidRDefault="00214796" w:rsidP="00214796">
      <w:pPr>
        <w:spacing w:after="0" w:line="240" w:lineRule="auto"/>
        <w:jc w:val="both"/>
        <w:rPr>
          <w:rFonts w:eastAsia="Times New Roman" w:cs="Times New Roman"/>
          <w:b/>
          <w:color w:val="auto"/>
          <w:szCs w:val="20"/>
          <w:u w:val="single"/>
        </w:rPr>
      </w:pPr>
    </w:p>
    <w:p w14:paraId="26979822" w14:textId="77777777" w:rsidR="00214796" w:rsidRDefault="00BD6A29" w:rsidP="00214796">
      <w:pPr>
        <w:pStyle w:val="ListParagraph"/>
        <w:numPr>
          <w:ilvl w:val="0"/>
          <w:numId w:val="19"/>
        </w:numPr>
        <w:spacing w:after="0" w:line="240" w:lineRule="auto"/>
        <w:jc w:val="both"/>
        <w:rPr>
          <w:rFonts w:eastAsia="Times New Roman" w:cs="Times New Roman"/>
          <w:color w:val="auto"/>
          <w:szCs w:val="20"/>
        </w:rPr>
      </w:pPr>
      <w:hyperlink r:id="rId9" w:history="1">
        <w:r w:rsidR="00214796" w:rsidRPr="00214796">
          <w:rPr>
            <w:rStyle w:val="Hyperlink"/>
            <w:rFonts w:eastAsia="Times New Roman" w:cs="Times New Roman"/>
            <w:color w:val="0000FF"/>
            <w:szCs w:val="20"/>
          </w:rPr>
          <w:t>FERPA for School Officials Guidance and Notices</w:t>
        </w:r>
      </w:hyperlink>
      <w:r w:rsidR="00214796">
        <w:rPr>
          <w:rFonts w:eastAsia="Times New Roman" w:cs="Times New Roman"/>
          <w:color w:val="auto"/>
          <w:szCs w:val="20"/>
        </w:rPr>
        <w:t xml:space="preserve"> (FPCO)</w:t>
      </w:r>
    </w:p>
    <w:p w14:paraId="20B420E7" w14:textId="77777777" w:rsidR="00214796" w:rsidRPr="00214796" w:rsidRDefault="00BD6A29" w:rsidP="00214796">
      <w:pPr>
        <w:pStyle w:val="ListParagraph"/>
        <w:numPr>
          <w:ilvl w:val="0"/>
          <w:numId w:val="19"/>
        </w:numPr>
        <w:spacing w:after="0" w:line="240" w:lineRule="auto"/>
        <w:jc w:val="both"/>
        <w:rPr>
          <w:rFonts w:eastAsia="Times New Roman" w:cs="Times New Roman"/>
          <w:color w:val="auto"/>
          <w:szCs w:val="20"/>
        </w:rPr>
      </w:pPr>
      <w:hyperlink r:id="rId10" w:history="1">
        <w:r w:rsidR="00214796" w:rsidRPr="00214796">
          <w:rPr>
            <w:rStyle w:val="Hyperlink"/>
            <w:rFonts w:eastAsia="Times New Roman" w:cs="Times New Roman"/>
            <w:color w:val="0000FF"/>
            <w:szCs w:val="20"/>
          </w:rPr>
          <w:t>Model Notifications of Rights under FERPA for Postsecondary Institutions</w:t>
        </w:r>
      </w:hyperlink>
      <w:r w:rsidR="00214796">
        <w:rPr>
          <w:rFonts w:eastAsia="Times New Roman" w:cs="Times New Roman"/>
          <w:color w:val="auto"/>
          <w:szCs w:val="20"/>
        </w:rPr>
        <w:t xml:space="preserve"> (FPCO)</w:t>
      </w:r>
    </w:p>
    <w:p w14:paraId="395EFB82" w14:textId="77777777" w:rsidR="00224A1F" w:rsidRPr="00224A1F" w:rsidRDefault="00224A1F" w:rsidP="005B0C46">
      <w:pPr>
        <w:spacing w:after="0" w:line="240" w:lineRule="auto"/>
        <w:rPr>
          <w:rFonts w:eastAsia="Times New Roman" w:cs="Times New Roman"/>
          <w:color w:val="auto"/>
          <w:szCs w:val="20"/>
        </w:rPr>
      </w:pPr>
    </w:p>
    <w:p w14:paraId="0BE38FE8" w14:textId="77777777" w:rsidR="00224A1F" w:rsidRPr="00224A1F" w:rsidRDefault="00224A1F" w:rsidP="00224A1F">
      <w:pPr>
        <w:spacing w:after="0" w:line="240" w:lineRule="auto"/>
        <w:jc w:val="both"/>
        <w:rPr>
          <w:rFonts w:eastAsia="Times New Roman" w:cs="Times New Roman"/>
          <w:color w:val="auto"/>
          <w:szCs w:val="20"/>
        </w:rPr>
      </w:pPr>
    </w:p>
    <w:p w14:paraId="34147D6A" w14:textId="75A54180" w:rsidR="004E2A26" w:rsidRPr="004E2A26" w:rsidRDefault="004E2A26" w:rsidP="006E3F0A">
      <w:pPr>
        <w:spacing w:after="0" w:line="240" w:lineRule="auto"/>
        <w:jc w:val="both"/>
        <w:rPr>
          <w:rFonts w:eastAsia="Times New Roman" w:cs="Times New Roman"/>
          <w:color w:val="auto"/>
          <w:szCs w:val="20"/>
        </w:rPr>
      </w:pPr>
      <w:r w:rsidRPr="00BE4D54">
        <w:rPr>
          <w:rFonts w:eastAsia="Times New Roman" w:cs="Times New Roman"/>
          <w:color w:val="auto"/>
          <w:szCs w:val="20"/>
        </w:rPr>
        <w:t>Throu</w:t>
      </w:r>
      <w:r w:rsidRPr="004E2A26">
        <w:rPr>
          <w:rFonts w:eastAsia="Times New Roman" w:cs="Times New Roman"/>
          <w:color w:val="auto"/>
          <w:szCs w:val="20"/>
        </w:rPr>
        <w:t xml:space="preserve">gh the implementation of the </w:t>
      </w:r>
      <w:r w:rsidR="00CB4C99" w:rsidRPr="00CB4C99">
        <w:rPr>
          <w:rFonts w:eastAsia="Times New Roman" w:cs="Times New Roman"/>
          <w:color w:val="auto"/>
          <w:szCs w:val="20"/>
        </w:rPr>
        <w:t>member district</w:t>
      </w:r>
      <w:r w:rsidRPr="004E2A26">
        <w:rPr>
          <w:rFonts w:eastAsia="Times New Roman" w:cs="Times New Roman"/>
          <w:color w:val="auto"/>
          <w:szCs w:val="20"/>
        </w:rPr>
        <w:t xml:space="preserve"> policies and procedures as outlined in the </w:t>
      </w:r>
      <w:hyperlink r:id="rId11" w:history="1">
        <w:r w:rsidRPr="00462709">
          <w:rPr>
            <w:rStyle w:val="Hyperlink"/>
            <w:rFonts w:eastAsia="Times New Roman" w:cs="Times New Roman"/>
            <w:color w:val="0000FF"/>
            <w:szCs w:val="20"/>
          </w:rPr>
          <w:t>Legal Framework</w:t>
        </w:r>
      </w:hyperlink>
      <w:r w:rsidRPr="004E2A26">
        <w:rPr>
          <w:rFonts w:eastAsia="Times New Roman" w:cs="Times New Roman"/>
          <w:color w:val="auto"/>
          <w:szCs w:val="20"/>
        </w:rPr>
        <w:t xml:space="preserve"> for the Child-Centered Special Education Process, the </w:t>
      </w:r>
      <w:r w:rsidR="00CB4C99" w:rsidRPr="00CB4C99">
        <w:rPr>
          <w:rFonts w:eastAsia="Times New Roman" w:cs="Times New Roman"/>
          <w:color w:val="auto"/>
          <w:szCs w:val="20"/>
        </w:rPr>
        <w:t>member district</w:t>
      </w:r>
      <w:r w:rsidRPr="004E2A26">
        <w:rPr>
          <w:rFonts w:eastAsia="Times New Roman" w:cs="Times New Roman"/>
          <w:color w:val="auto"/>
          <w:szCs w:val="20"/>
        </w:rPr>
        <w:t xml:space="preserve"> ensures </w:t>
      </w:r>
      <w:r w:rsidR="00224A1F" w:rsidRPr="00224A1F">
        <w:rPr>
          <w:rFonts w:eastAsia="Times New Roman" w:cs="Times New Roman"/>
          <w:color w:val="auto"/>
          <w:szCs w:val="20"/>
        </w:rPr>
        <w:t xml:space="preserve">that a record of access is maintained as required by the FERPA, </w:t>
      </w:r>
      <w:r w:rsidR="005B0C46">
        <w:rPr>
          <w:rFonts w:eastAsia="Times New Roman" w:cs="Times New Roman"/>
          <w:color w:val="auto"/>
          <w:szCs w:val="20"/>
        </w:rPr>
        <w:t>Individuals with Disabilities Education Act (</w:t>
      </w:r>
      <w:r w:rsidR="00224A1F" w:rsidRPr="00224A1F">
        <w:rPr>
          <w:rFonts w:eastAsia="Times New Roman" w:cs="Times New Roman"/>
          <w:color w:val="auto"/>
          <w:szCs w:val="20"/>
        </w:rPr>
        <w:t>IDEA</w:t>
      </w:r>
      <w:r w:rsidR="005B0C46">
        <w:rPr>
          <w:rFonts w:eastAsia="Times New Roman" w:cs="Times New Roman"/>
          <w:color w:val="auto"/>
          <w:szCs w:val="20"/>
        </w:rPr>
        <w:t>)</w:t>
      </w:r>
      <w:r w:rsidR="00224A1F" w:rsidRPr="00224A1F">
        <w:rPr>
          <w:rFonts w:eastAsia="Times New Roman" w:cs="Times New Roman"/>
          <w:color w:val="auto"/>
          <w:szCs w:val="20"/>
        </w:rPr>
        <w:t xml:space="preserve"> and its accompanying federal regulations, state statutes and regulations</w:t>
      </w:r>
      <w:r w:rsidRPr="004E2A26">
        <w:rPr>
          <w:rFonts w:eastAsia="Times New Roman" w:cs="Times New Roman"/>
          <w:color w:val="auto"/>
          <w:szCs w:val="20"/>
        </w:rPr>
        <w:t>.</w:t>
      </w:r>
    </w:p>
    <w:p w14:paraId="111C25F3" w14:textId="77777777" w:rsidR="00E21132" w:rsidRPr="002045E8" w:rsidRDefault="00E21132" w:rsidP="006E3F0A">
      <w:pPr>
        <w:spacing w:after="0" w:line="240" w:lineRule="auto"/>
        <w:jc w:val="both"/>
        <w:rPr>
          <w:rFonts w:eastAsia="Times New Roman" w:cs="Times New Roman"/>
          <w:color w:val="auto"/>
          <w:szCs w:val="20"/>
        </w:rPr>
      </w:pPr>
    </w:p>
    <w:p w14:paraId="7FE897F7" w14:textId="77777777" w:rsidR="00DB231F" w:rsidRDefault="00BD6A29" w:rsidP="009415A3">
      <w:pPr>
        <w:spacing w:after="0" w:line="240" w:lineRule="auto"/>
        <w:rPr>
          <w:szCs w:val="20"/>
        </w:rPr>
      </w:pPr>
      <w:r>
        <w:rPr>
          <w:szCs w:val="20"/>
        </w:rPr>
        <w:pict w14:anchorId="1E4E96B8">
          <v:rect id="_x0000_i1025" style="width:468pt;height:3pt" o:hralign="center" o:hrstd="t" o:hrnoshade="t" o:hr="t" fillcolor="#0f3966 [3204]" stroked="f"/>
        </w:pict>
      </w:r>
    </w:p>
    <w:p w14:paraId="191AE3E1" w14:textId="77777777" w:rsidR="009415A3" w:rsidRPr="00426C23" w:rsidRDefault="009415A3" w:rsidP="009415A3">
      <w:pPr>
        <w:spacing w:after="0" w:line="240" w:lineRule="auto"/>
        <w:rPr>
          <w:color w:val="000000" w:themeColor="text1"/>
          <w:szCs w:val="20"/>
        </w:rPr>
      </w:pPr>
    </w:p>
    <w:p w14:paraId="324D98B2" w14:textId="2FC3320F" w:rsidR="00312E0C" w:rsidRPr="005449C5" w:rsidRDefault="00312E0C" w:rsidP="00312E0C">
      <w:pPr>
        <w:spacing w:after="0" w:line="240" w:lineRule="auto"/>
        <w:rPr>
          <w:color w:val="auto"/>
        </w:rPr>
      </w:pPr>
      <w:r w:rsidRPr="005449C5">
        <w:rPr>
          <w:color w:val="auto"/>
        </w:rPr>
        <w:t xml:space="preserve">Each participating agency must keep a record of parties obtaining access to education records collected, maintained, or used under Part B of the Act (except access by parents and authorized employees of the participating agency), including the name of the party, the date access was given, and the purpose for which the party is authorized to use the records. </w:t>
      </w:r>
    </w:p>
    <w:p w14:paraId="6E644083" w14:textId="77777777" w:rsidR="00CB4C99" w:rsidRPr="005449C5" w:rsidRDefault="00CB4C99" w:rsidP="00312E0C">
      <w:pPr>
        <w:spacing w:after="0" w:line="240" w:lineRule="auto"/>
        <w:rPr>
          <w:color w:val="auto"/>
        </w:rPr>
      </w:pPr>
    </w:p>
    <w:p w14:paraId="6EB12A6B" w14:textId="77777777" w:rsidR="00312E0C" w:rsidRPr="005449C5" w:rsidRDefault="00312E0C" w:rsidP="00312E0C">
      <w:pPr>
        <w:spacing w:after="0" w:line="240" w:lineRule="auto"/>
        <w:rPr>
          <w:color w:val="auto"/>
        </w:rPr>
      </w:pPr>
      <w:r w:rsidRPr="005449C5">
        <w:rPr>
          <w:color w:val="auto"/>
        </w:rPr>
        <w:t xml:space="preserve">1. RCSS will maintain a record, kept with the eligibility file of each student, that indicates all individuals, agencies or organizations that have requested or obtained access to a student’s educational records collected, maintained or used under IDEA-Part B (except access by parents and authorized employees of the RCSS). The records shall include: </w:t>
      </w:r>
    </w:p>
    <w:p w14:paraId="4DA0DA00" w14:textId="77777777" w:rsidR="00312E0C" w:rsidRPr="005449C5" w:rsidRDefault="00312E0C" w:rsidP="00312E0C">
      <w:pPr>
        <w:spacing w:after="0" w:line="240" w:lineRule="auto"/>
        <w:rPr>
          <w:color w:val="auto"/>
        </w:rPr>
      </w:pPr>
      <w:r w:rsidRPr="005449C5">
        <w:rPr>
          <w:color w:val="auto"/>
        </w:rPr>
        <w:t xml:space="preserve">a. at least the name of the person or agency that made the request, </w:t>
      </w:r>
    </w:p>
    <w:p w14:paraId="2F2BC139" w14:textId="77777777" w:rsidR="00312E0C" w:rsidRPr="005449C5" w:rsidRDefault="00312E0C" w:rsidP="00312E0C">
      <w:pPr>
        <w:spacing w:after="0" w:line="240" w:lineRule="auto"/>
        <w:rPr>
          <w:color w:val="auto"/>
        </w:rPr>
      </w:pPr>
      <w:r w:rsidRPr="005449C5">
        <w:rPr>
          <w:color w:val="auto"/>
        </w:rPr>
        <w:t xml:space="preserve">b. the date access was given, and </w:t>
      </w:r>
    </w:p>
    <w:p w14:paraId="033152D2" w14:textId="170BE458" w:rsidR="00312E0C" w:rsidRPr="005449C5" w:rsidRDefault="00312E0C" w:rsidP="00312E0C">
      <w:pPr>
        <w:spacing w:after="0" w:line="240" w:lineRule="auto"/>
        <w:rPr>
          <w:color w:val="auto"/>
        </w:rPr>
      </w:pPr>
      <w:r w:rsidRPr="005449C5">
        <w:rPr>
          <w:color w:val="auto"/>
        </w:rPr>
        <w:t xml:space="preserve">c. the purpose for which the person or agency is authorized to use the records. *If parts of the student eligibility folder are maintained in classrooms, access records are required if the folder contains information such as an ARD/IEP report, modification sheet(s), or any assessment reports. </w:t>
      </w:r>
    </w:p>
    <w:p w14:paraId="209F001B" w14:textId="29CD883B" w:rsidR="00312E0C" w:rsidRPr="005449C5" w:rsidRDefault="00312E0C" w:rsidP="00312E0C">
      <w:pPr>
        <w:spacing w:after="0" w:line="240" w:lineRule="auto"/>
        <w:rPr>
          <w:color w:val="auto"/>
        </w:rPr>
      </w:pPr>
      <w:r w:rsidRPr="005449C5">
        <w:rPr>
          <w:color w:val="auto"/>
        </w:rPr>
        <w:t xml:space="preserve">2. The record of access will be maintained as long as RCSS maintains the student’s education record. The record of access shall be available only to parents, school officials responsible for custody of the records, and those state and federal officials authorized to audit the operation of the system. </w:t>
      </w:r>
    </w:p>
    <w:p w14:paraId="4D0D3AA0" w14:textId="46ADA46A" w:rsidR="00394756" w:rsidRPr="005449C5" w:rsidRDefault="00312E0C" w:rsidP="00312E0C">
      <w:pPr>
        <w:spacing w:after="0" w:line="240" w:lineRule="auto"/>
        <w:rPr>
          <w:color w:val="auto"/>
        </w:rPr>
      </w:pPr>
      <w:r w:rsidRPr="005449C5">
        <w:rPr>
          <w:color w:val="auto"/>
        </w:rPr>
        <w:t>3. Access Procedures: The cumulative record and special education legal folder shall be made available to the parent. Records may be reviewed during regular school hours upon request to the appropriate record custodian. The record custodian or designee shall be present to explain the record and to answer questions. The confidential nature of the student’s records shall be maintained at all times, and the records shall be restricted to use only in the of ices of the Superintendent, a principal, a counselor, or Special Education as designated by the appropriate record custodian. The original copy of the record or any document contained in the cumulative record shall not be removed from the school or the Special Education of</w:t>
      </w:r>
      <w:r w:rsidR="00412DAC" w:rsidRPr="005449C5">
        <w:rPr>
          <w:color w:val="auto"/>
        </w:rPr>
        <w:t>f</w:t>
      </w:r>
      <w:r w:rsidRPr="005449C5">
        <w:rPr>
          <w:color w:val="auto"/>
        </w:rPr>
        <w:t>ice.</w:t>
      </w:r>
    </w:p>
    <w:p w14:paraId="0E894D5A" w14:textId="77777777" w:rsidR="00CB4C99" w:rsidRPr="005449C5" w:rsidRDefault="00CB4C99" w:rsidP="00312E0C">
      <w:pPr>
        <w:spacing w:after="0" w:line="240" w:lineRule="auto"/>
        <w:rPr>
          <w:color w:val="auto"/>
        </w:rPr>
      </w:pPr>
    </w:p>
    <w:p w14:paraId="4AF9A0C2" w14:textId="3BD08D38" w:rsidR="002D2A43" w:rsidRPr="005449C5" w:rsidRDefault="002D2A43" w:rsidP="00312E0C">
      <w:pPr>
        <w:spacing w:after="0" w:line="240" w:lineRule="auto"/>
        <w:rPr>
          <w:color w:val="auto"/>
          <w:u w:val="single"/>
        </w:rPr>
      </w:pPr>
      <w:r w:rsidRPr="005449C5">
        <w:rPr>
          <w:color w:val="auto"/>
          <w:u w:val="single"/>
        </w:rPr>
        <w:t>Custodian of Records</w:t>
      </w:r>
    </w:p>
    <w:p w14:paraId="7276CD55" w14:textId="44693D2D" w:rsidR="002D2A43" w:rsidRPr="005449C5" w:rsidRDefault="002D2A43" w:rsidP="00312E0C">
      <w:pPr>
        <w:spacing w:after="0" w:line="240" w:lineRule="auto"/>
        <w:rPr>
          <w:color w:val="auto"/>
        </w:rPr>
      </w:pPr>
      <w:r w:rsidRPr="005449C5">
        <w:rPr>
          <w:color w:val="auto"/>
        </w:rPr>
        <w:t>Unless otherwise specified in board policy, the principal is custodian of all records for currently enrolled students at the assigned school. The superintendent is the custodian of records for students who have withdrawn or graduated. The special education director is custodian of all special education records.</w:t>
      </w:r>
    </w:p>
    <w:p w14:paraId="145CCC21" w14:textId="77777777" w:rsidR="00CB4C99" w:rsidRPr="005449C5" w:rsidRDefault="00CB4C99" w:rsidP="00312E0C">
      <w:pPr>
        <w:spacing w:after="0" w:line="240" w:lineRule="auto"/>
        <w:rPr>
          <w:color w:val="auto"/>
        </w:rPr>
      </w:pPr>
    </w:p>
    <w:p w14:paraId="68021160" w14:textId="090794FC" w:rsidR="002D2A43" w:rsidRPr="005449C5" w:rsidRDefault="002D2A43" w:rsidP="00312E0C">
      <w:pPr>
        <w:spacing w:after="0" w:line="240" w:lineRule="auto"/>
        <w:rPr>
          <w:color w:val="auto"/>
          <w:u w:val="single"/>
        </w:rPr>
      </w:pPr>
      <w:r w:rsidRPr="005449C5">
        <w:rPr>
          <w:color w:val="auto"/>
          <w:u w:val="single"/>
        </w:rPr>
        <w:t xml:space="preserve">Training </w:t>
      </w:r>
    </w:p>
    <w:p w14:paraId="397E2744" w14:textId="470FCD3A" w:rsidR="002D2A43" w:rsidRPr="005449C5" w:rsidRDefault="002D2A43" w:rsidP="00312E0C">
      <w:pPr>
        <w:spacing w:after="0" w:line="240" w:lineRule="auto"/>
        <w:rPr>
          <w:color w:val="auto"/>
        </w:rPr>
      </w:pPr>
      <w:r w:rsidRPr="005449C5">
        <w:rPr>
          <w:color w:val="auto"/>
        </w:rPr>
        <w:t>Campus Principal will annually train all new and returning campus staff on personally identifiable information. As new staff are employed throughout the school year, the training will be provided. The special education director is responsible for training all RCSS special education staff. Documentation of the date and persons attending training will be maintained by the campus principal and the special education director</w:t>
      </w:r>
    </w:p>
    <w:p w14:paraId="44410F99" w14:textId="77777777" w:rsidR="00CB4C99" w:rsidRPr="005449C5" w:rsidRDefault="00CB4C99" w:rsidP="00312E0C">
      <w:pPr>
        <w:spacing w:after="0" w:line="240" w:lineRule="auto"/>
        <w:rPr>
          <w:color w:val="auto"/>
        </w:rPr>
      </w:pPr>
    </w:p>
    <w:p w14:paraId="790CF4FF" w14:textId="00899E4E" w:rsidR="002D2A43" w:rsidRPr="005449C5" w:rsidRDefault="002D2A43" w:rsidP="00312E0C">
      <w:pPr>
        <w:spacing w:after="0" w:line="240" w:lineRule="auto"/>
        <w:rPr>
          <w:color w:val="auto"/>
          <w:u w:val="single"/>
        </w:rPr>
      </w:pPr>
      <w:r w:rsidRPr="005449C5">
        <w:rPr>
          <w:color w:val="auto"/>
          <w:u w:val="single"/>
        </w:rPr>
        <w:t>Employees with Access</w:t>
      </w:r>
    </w:p>
    <w:p w14:paraId="17BC8A67" w14:textId="0F003F25" w:rsidR="002D2A43" w:rsidRPr="005449C5" w:rsidRDefault="002D2A43" w:rsidP="00312E0C">
      <w:pPr>
        <w:spacing w:after="0" w:line="240" w:lineRule="auto"/>
        <w:rPr>
          <w:color w:val="auto"/>
        </w:rPr>
      </w:pPr>
      <w:r w:rsidRPr="005449C5">
        <w:rPr>
          <w:color w:val="auto"/>
        </w:rPr>
        <w:t>Each local campus will have a listing of all personnel trained in confidentiality of student records and those who have access to the student records.</w:t>
      </w:r>
    </w:p>
    <w:p w14:paraId="17832AC3" w14:textId="77777777" w:rsidR="00CB4C99" w:rsidRPr="005449C5" w:rsidRDefault="00CB4C99" w:rsidP="00312E0C">
      <w:pPr>
        <w:spacing w:after="0" w:line="240" w:lineRule="auto"/>
        <w:rPr>
          <w:color w:val="auto"/>
        </w:rPr>
      </w:pPr>
    </w:p>
    <w:p w14:paraId="31DD22A3" w14:textId="2D90BA35" w:rsidR="00085EA5" w:rsidRPr="005449C5" w:rsidRDefault="00085EA5" w:rsidP="00312E0C">
      <w:pPr>
        <w:spacing w:after="0" w:line="240" w:lineRule="auto"/>
        <w:rPr>
          <w:rFonts w:eastAsia="Times New Roman" w:cs="Times New Roman"/>
          <w:color w:val="auto"/>
          <w:szCs w:val="20"/>
          <w:u w:val="single"/>
        </w:rPr>
      </w:pPr>
      <w:r w:rsidRPr="005449C5">
        <w:rPr>
          <w:rFonts w:eastAsia="Times New Roman" w:cs="Times New Roman"/>
          <w:color w:val="auto"/>
          <w:szCs w:val="20"/>
          <w:u w:val="single"/>
        </w:rPr>
        <w:t>Retention of Records</w:t>
      </w:r>
    </w:p>
    <w:p w14:paraId="69933548" w14:textId="77777777" w:rsidR="00085EA5" w:rsidRPr="005449C5" w:rsidRDefault="00085EA5" w:rsidP="00312E0C">
      <w:pPr>
        <w:spacing w:after="0" w:line="240" w:lineRule="auto"/>
        <w:rPr>
          <w:color w:val="auto"/>
        </w:rPr>
      </w:pPr>
      <w:r w:rsidRPr="005449C5">
        <w:rPr>
          <w:color w:val="auto"/>
        </w:rPr>
        <w:lastRenderedPageBreak/>
        <w:t xml:space="preserve">The RCSS must inform parents when personally identifiable information collected, maintained, or used under this part is no longer needed to provide educational services to the child. </w:t>
      </w:r>
    </w:p>
    <w:p w14:paraId="2D885EC9" w14:textId="63A91B8F" w:rsidR="00085EA5" w:rsidRPr="005449C5" w:rsidRDefault="00085EA5" w:rsidP="00312E0C">
      <w:pPr>
        <w:spacing w:after="0" w:line="240" w:lineRule="auto"/>
        <w:rPr>
          <w:color w:val="auto"/>
        </w:rPr>
      </w:pPr>
      <w:r w:rsidRPr="005449C5">
        <w:rPr>
          <w:color w:val="auto"/>
        </w:rPr>
        <w:t xml:space="preserve">The information must be destroyed at the request of the parents. However, a permanent record of a student's name, address, and phone number, his or her grades, attendance record, classes attended, grade level completed, and year completed may be maintained without time limitation. </w:t>
      </w:r>
    </w:p>
    <w:p w14:paraId="24444DA9" w14:textId="3FDFDC05" w:rsidR="00085EA5" w:rsidRDefault="005008D5" w:rsidP="00312E0C">
      <w:pPr>
        <w:spacing w:after="0" w:line="240" w:lineRule="auto"/>
        <w:rPr>
          <w:color w:val="auto"/>
        </w:rPr>
      </w:pPr>
      <w:r w:rsidRPr="005449C5">
        <w:rPr>
          <w:color w:val="auto"/>
        </w:rPr>
        <w:t>I</w:t>
      </w:r>
      <w:r w:rsidR="00085EA5" w:rsidRPr="005449C5">
        <w:rPr>
          <w:color w:val="auto"/>
        </w:rPr>
        <w:t>t is not necessary for special education records custodians to maintain information beyond 5 years after the cessation of services, provided that it is contained in the Academic Achievement Record. Prior to the destruction of any records in this record group, the eligible student or the parents of the student, as applicable, must be notified in accordance with federal regulation</w:t>
      </w:r>
    </w:p>
    <w:p w14:paraId="0A0875C6" w14:textId="019AEB20" w:rsidR="005449C5" w:rsidRDefault="005449C5" w:rsidP="00312E0C">
      <w:pPr>
        <w:spacing w:after="0" w:line="240" w:lineRule="auto"/>
        <w:rPr>
          <w:rFonts w:eastAsia="Times New Roman" w:cs="Times New Roman"/>
          <w:color w:val="auto"/>
          <w:szCs w:val="20"/>
        </w:rPr>
      </w:pPr>
    </w:p>
    <w:p w14:paraId="4D49A4FB" w14:textId="77777777" w:rsidR="00946CDF" w:rsidRPr="00836F45" w:rsidRDefault="00946CDF" w:rsidP="00946CDF">
      <w:pPr>
        <w:spacing w:after="120" w:line="240" w:lineRule="auto"/>
        <w:rPr>
          <w:rFonts w:cs="Calibri"/>
          <w:b/>
          <w:color w:val="000000" w:themeColor="text1"/>
          <w:szCs w:val="20"/>
        </w:rPr>
      </w:pPr>
      <w:r w:rsidRPr="00836F45">
        <w:rPr>
          <w:rFonts w:cs="Calibri"/>
          <w:b/>
          <w:bCs/>
          <w:color w:val="000000" w:themeColor="text1"/>
          <w:szCs w:val="20"/>
        </w:rPr>
        <w:t>Staff Responsible</w:t>
      </w:r>
      <w:r w:rsidRPr="00836F45">
        <w:rPr>
          <w:rFonts w:cs="Calibri"/>
          <w:b/>
          <w:color w:val="000000" w:themeColor="text1"/>
          <w:szCs w:val="20"/>
        </w:rPr>
        <w:t xml:space="preserve">:  </w:t>
      </w:r>
    </w:p>
    <w:p w14:paraId="1D4B0E06" w14:textId="3E594D99" w:rsidR="00946CDF" w:rsidRPr="00836F45" w:rsidRDefault="00946CDF" w:rsidP="00946CDF">
      <w:pPr>
        <w:spacing w:after="120" w:line="240" w:lineRule="auto"/>
        <w:ind w:firstLine="720"/>
        <w:contextualSpacing/>
        <w:rPr>
          <w:rFonts w:cs="Calibri"/>
          <w:color w:val="000000" w:themeColor="text1"/>
          <w:szCs w:val="20"/>
        </w:rPr>
      </w:pPr>
      <w:r w:rsidRPr="00836F45">
        <w:rPr>
          <w:rFonts w:cs="Calibri"/>
          <w:b/>
          <w:color w:val="000000" w:themeColor="text1"/>
          <w:szCs w:val="20"/>
        </w:rPr>
        <w:t xml:space="preserve">District Level: </w:t>
      </w:r>
      <w:r w:rsidRPr="00836F45">
        <w:rPr>
          <w:rFonts w:cs="Calibri"/>
          <w:color w:val="auto"/>
          <w:szCs w:val="20"/>
        </w:rPr>
        <w:t>Special Education Director</w:t>
      </w:r>
      <w:r>
        <w:rPr>
          <w:rFonts w:cs="Calibri"/>
          <w:color w:val="auto"/>
          <w:szCs w:val="20"/>
        </w:rPr>
        <w:t xml:space="preserve">/Superintendent  </w:t>
      </w:r>
    </w:p>
    <w:p w14:paraId="6365B1AD" w14:textId="77777777" w:rsidR="00946CDF" w:rsidRPr="00836F45" w:rsidRDefault="00946CDF" w:rsidP="00946CDF">
      <w:pPr>
        <w:spacing w:after="120" w:line="240" w:lineRule="auto"/>
        <w:ind w:firstLine="720"/>
        <w:contextualSpacing/>
        <w:rPr>
          <w:rFonts w:cs="Calibri"/>
          <w:color w:val="000000" w:themeColor="text1"/>
          <w:szCs w:val="20"/>
        </w:rPr>
      </w:pPr>
      <w:r w:rsidRPr="00836F45">
        <w:rPr>
          <w:rFonts w:cs="Calibri"/>
          <w:b/>
          <w:color w:val="000000" w:themeColor="text1"/>
          <w:szCs w:val="20"/>
        </w:rPr>
        <w:t>Campus Level:</w:t>
      </w:r>
      <w:r w:rsidRPr="00836F45">
        <w:rPr>
          <w:rFonts w:cs="Calibri"/>
          <w:color w:val="000000" w:themeColor="text1"/>
          <w:szCs w:val="20"/>
        </w:rPr>
        <w:t xml:space="preserve"> Principal/Office Staff/Diagnostician/File Clerk</w:t>
      </w:r>
    </w:p>
    <w:p w14:paraId="4F5E2E36" w14:textId="77777777" w:rsidR="00946CDF" w:rsidRPr="00836F45" w:rsidRDefault="00946CDF" w:rsidP="00946CDF">
      <w:pPr>
        <w:spacing w:after="0" w:line="240" w:lineRule="auto"/>
        <w:rPr>
          <w:rFonts w:cs="Calibri"/>
          <w:color w:val="000000"/>
          <w:szCs w:val="20"/>
        </w:rPr>
      </w:pPr>
    </w:p>
    <w:p w14:paraId="6B1FAAD3" w14:textId="77777777" w:rsidR="00946CDF" w:rsidRPr="00836F45" w:rsidRDefault="00946CDF" w:rsidP="00946CDF">
      <w:pPr>
        <w:spacing w:after="120" w:line="240" w:lineRule="auto"/>
        <w:rPr>
          <w:rFonts w:cs="Calibri"/>
          <w:b/>
          <w:color w:val="000000"/>
          <w:szCs w:val="20"/>
        </w:rPr>
      </w:pPr>
      <w:r w:rsidRPr="00836F45">
        <w:rPr>
          <w:rFonts w:cs="Calibri"/>
          <w:b/>
          <w:color w:val="000000"/>
          <w:szCs w:val="20"/>
        </w:rPr>
        <w:t>Timelines:</w:t>
      </w:r>
    </w:p>
    <w:p w14:paraId="38E95F5B" w14:textId="0302ADC5" w:rsidR="00946CDF" w:rsidRPr="00836F45" w:rsidRDefault="00946CDF" w:rsidP="00946CDF">
      <w:pPr>
        <w:pStyle w:val="ListParagraph"/>
        <w:numPr>
          <w:ilvl w:val="0"/>
          <w:numId w:val="21"/>
        </w:numPr>
        <w:spacing w:after="120" w:line="240" w:lineRule="auto"/>
        <w:rPr>
          <w:rFonts w:cs="Calibri"/>
          <w:color w:val="000000"/>
          <w:szCs w:val="20"/>
        </w:rPr>
      </w:pPr>
      <w:r w:rsidRPr="00836F45">
        <w:rPr>
          <w:rFonts w:cs="Calibri"/>
          <w:color w:val="000000"/>
          <w:szCs w:val="20"/>
        </w:rPr>
        <w:t xml:space="preserve">Special education eligibility folder maintained for five years after </w:t>
      </w:r>
      <w:r>
        <w:rPr>
          <w:rFonts w:cs="Calibri"/>
          <w:color w:val="000000"/>
          <w:szCs w:val="20"/>
        </w:rPr>
        <w:t>cessation of services</w:t>
      </w:r>
      <w:r w:rsidRPr="00836F45">
        <w:rPr>
          <w:rFonts w:cs="Calibri"/>
          <w:color w:val="000000"/>
          <w:szCs w:val="20"/>
        </w:rPr>
        <w:t xml:space="preserve"> </w:t>
      </w:r>
    </w:p>
    <w:p w14:paraId="6BFC05E4" w14:textId="77777777" w:rsidR="00946CDF" w:rsidRPr="00836F45" w:rsidRDefault="00946CDF" w:rsidP="00946CDF">
      <w:pPr>
        <w:spacing w:after="120" w:line="240" w:lineRule="auto"/>
        <w:rPr>
          <w:rFonts w:cs="Calibri"/>
          <w:b/>
          <w:color w:val="000000"/>
          <w:szCs w:val="20"/>
        </w:rPr>
      </w:pPr>
      <w:r w:rsidRPr="00836F45">
        <w:rPr>
          <w:rFonts w:cs="Calibri"/>
          <w:b/>
          <w:color w:val="000000"/>
          <w:szCs w:val="20"/>
        </w:rPr>
        <w:t xml:space="preserve">Evidence of Practice: </w:t>
      </w:r>
    </w:p>
    <w:p w14:paraId="3E7AE1E2" w14:textId="77777777" w:rsidR="00946CDF" w:rsidRPr="00836F45" w:rsidRDefault="00946CDF" w:rsidP="00946CDF">
      <w:pPr>
        <w:pStyle w:val="ListParagraph"/>
        <w:widowControl w:val="0"/>
        <w:numPr>
          <w:ilvl w:val="0"/>
          <w:numId w:val="21"/>
        </w:numPr>
        <w:suppressAutoHyphens/>
        <w:autoSpaceDE w:val="0"/>
        <w:autoSpaceDN w:val="0"/>
        <w:spacing w:after="0" w:line="240" w:lineRule="auto"/>
        <w:contextualSpacing w:val="0"/>
        <w:rPr>
          <w:rFonts w:cs="Calibri"/>
          <w:color w:val="000000"/>
          <w:szCs w:val="20"/>
        </w:rPr>
      </w:pPr>
      <w:r w:rsidRPr="00836F45">
        <w:rPr>
          <w:rFonts w:cs="Calibri"/>
          <w:color w:val="000000"/>
          <w:szCs w:val="20"/>
        </w:rPr>
        <w:t>Folder access log</w:t>
      </w:r>
    </w:p>
    <w:p w14:paraId="0B385DDE" w14:textId="77777777" w:rsidR="00946CDF" w:rsidRPr="00836F45" w:rsidRDefault="00946CDF" w:rsidP="00946CDF">
      <w:pPr>
        <w:pStyle w:val="ListParagraph"/>
        <w:widowControl w:val="0"/>
        <w:numPr>
          <w:ilvl w:val="0"/>
          <w:numId w:val="21"/>
        </w:numPr>
        <w:suppressAutoHyphens/>
        <w:autoSpaceDE w:val="0"/>
        <w:autoSpaceDN w:val="0"/>
        <w:spacing w:after="0" w:line="240" w:lineRule="auto"/>
        <w:contextualSpacing w:val="0"/>
        <w:rPr>
          <w:rFonts w:cs="Calibri"/>
          <w:color w:val="000000"/>
          <w:szCs w:val="20"/>
        </w:rPr>
      </w:pPr>
      <w:r w:rsidRPr="00836F45">
        <w:rPr>
          <w:rFonts w:cs="Calibri"/>
          <w:color w:val="000000"/>
          <w:szCs w:val="20"/>
        </w:rPr>
        <w:t>Referral paperwork</w:t>
      </w:r>
    </w:p>
    <w:p w14:paraId="0C75BB0F" w14:textId="77777777" w:rsidR="00946CDF" w:rsidRPr="00836F45" w:rsidRDefault="00946CDF" w:rsidP="00946CDF">
      <w:pPr>
        <w:pStyle w:val="ListParagraph"/>
        <w:widowControl w:val="0"/>
        <w:numPr>
          <w:ilvl w:val="0"/>
          <w:numId w:val="21"/>
        </w:numPr>
        <w:suppressAutoHyphens/>
        <w:autoSpaceDE w:val="0"/>
        <w:autoSpaceDN w:val="0"/>
        <w:spacing w:after="0" w:line="240" w:lineRule="auto"/>
        <w:contextualSpacing w:val="0"/>
        <w:rPr>
          <w:rFonts w:cs="Calibri"/>
          <w:color w:val="000000"/>
          <w:szCs w:val="20"/>
        </w:rPr>
      </w:pPr>
      <w:r w:rsidRPr="00836F45">
        <w:rPr>
          <w:rFonts w:cs="Calibri"/>
          <w:color w:val="000000"/>
          <w:szCs w:val="20"/>
        </w:rPr>
        <w:t>Copy of ARD Committee reports</w:t>
      </w:r>
    </w:p>
    <w:p w14:paraId="1B95E4C6" w14:textId="77777777" w:rsidR="00946CDF" w:rsidRPr="00836F45" w:rsidRDefault="00946CDF" w:rsidP="00946CDF">
      <w:pPr>
        <w:pStyle w:val="ListParagraph"/>
        <w:widowControl w:val="0"/>
        <w:numPr>
          <w:ilvl w:val="0"/>
          <w:numId w:val="21"/>
        </w:numPr>
        <w:suppressAutoHyphens/>
        <w:autoSpaceDE w:val="0"/>
        <w:autoSpaceDN w:val="0"/>
        <w:spacing w:after="0" w:line="240" w:lineRule="auto"/>
        <w:contextualSpacing w:val="0"/>
        <w:rPr>
          <w:rFonts w:cs="Calibri"/>
          <w:color w:val="000000"/>
          <w:szCs w:val="20"/>
        </w:rPr>
      </w:pPr>
      <w:r w:rsidRPr="00836F45">
        <w:rPr>
          <w:rFonts w:cs="Calibri"/>
          <w:color w:val="000000"/>
          <w:szCs w:val="20"/>
        </w:rPr>
        <w:t>Copy of evaluation reports</w:t>
      </w:r>
    </w:p>
    <w:p w14:paraId="60764DDA" w14:textId="77777777" w:rsidR="00946CDF" w:rsidRPr="00836F45" w:rsidRDefault="00946CDF" w:rsidP="00946CDF">
      <w:pPr>
        <w:pStyle w:val="ListParagraph"/>
        <w:widowControl w:val="0"/>
        <w:numPr>
          <w:ilvl w:val="0"/>
          <w:numId w:val="21"/>
        </w:numPr>
        <w:suppressAutoHyphens/>
        <w:autoSpaceDE w:val="0"/>
        <w:autoSpaceDN w:val="0"/>
        <w:spacing w:after="0" w:line="240" w:lineRule="auto"/>
        <w:contextualSpacing w:val="0"/>
        <w:rPr>
          <w:rFonts w:cs="Calibri"/>
          <w:color w:val="000000"/>
          <w:szCs w:val="20"/>
        </w:rPr>
      </w:pPr>
      <w:r w:rsidRPr="00836F45">
        <w:rPr>
          <w:rFonts w:cs="Calibri"/>
          <w:color w:val="000000"/>
          <w:szCs w:val="20"/>
        </w:rPr>
        <w:t>Copy of consents</w:t>
      </w:r>
    </w:p>
    <w:p w14:paraId="3595A0CD" w14:textId="77777777" w:rsidR="00946CDF" w:rsidRPr="009A6612" w:rsidRDefault="00946CDF" w:rsidP="00946CDF">
      <w:pPr>
        <w:spacing w:after="0" w:line="240" w:lineRule="auto"/>
        <w:rPr>
          <w:rFonts w:eastAsia="Times New Roman" w:cs="Times New Roman"/>
          <w:color w:val="auto"/>
          <w:szCs w:val="20"/>
        </w:rPr>
      </w:pPr>
    </w:p>
    <w:p w14:paraId="2F3AD4F6" w14:textId="77777777" w:rsidR="005449C5" w:rsidRPr="005449C5" w:rsidRDefault="005449C5" w:rsidP="00312E0C">
      <w:pPr>
        <w:spacing w:after="0" w:line="240" w:lineRule="auto"/>
        <w:rPr>
          <w:rFonts w:eastAsia="Times New Roman" w:cs="Times New Roman"/>
          <w:color w:val="auto"/>
          <w:szCs w:val="20"/>
        </w:rPr>
      </w:pPr>
    </w:p>
    <w:sectPr w:rsidR="005449C5" w:rsidRPr="005449C5" w:rsidSect="00A15E59">
      <w:headerReference w:type="even" r:id="rId12"/>
      <w:headerReference w:type="default" r:id="rId13"/>
      <w:footerReference w:type="even" r:id="rId14"/>
      <w:footerReference w:type="default" r:id="rId15"/>
      <w:headerReference w:type="first" r:id="rId16"/>
      <w:footerReference w:type="first" r:id="rId17"/>
      <w:pgSz w:w="12240" w:h="15840" w:code="1"/>
      <w:pgMar w:top="720" w:right="1440" w:bottom="72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841AAF" w14:textId="77777777" w:rsidR="00BD6A29" w:rsidRDefault="00BD6A29">
      <w:pPr>
        <w:spacing w:after="0" w:line="240" w:lineRule="auto"/>
      </w:pPr>
      <w:r>
        <w:separator/>
      </w:r>
    </w:p>
  </w:endnote>
  <w:endnote w:type="continuationSeparator" w:id="0">
    <w:p w14:paraId="37F0CF53" w14:textId="77777777" w:rsidR="00BD6A29" w:rsidRDefault="00BD6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46C35" w14:textId="77777777" w:rsidR="003C098C" w:rsidRDefault="003C09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60" w:type="dxa"/>
      <w:jc w:val="center"/>
      <w:tblBorders>
        <w:top w:val="single" w:sz="24" w:space="0" w:color="0F3966" w:themeColor="accent1"/>
      </w:tblBorders>
      <w:tblLook w:val="04A0" w:firstRow="1" w:lastRow="0" w:firstColumn="1" w:lastColumn="0" w:noHBand="0" w:noVBand="1"/>
    </w:tblPr>
    <w:tblGrid>
      <w:gridCol w:w="3292"/>
      <w:gridCol w:w="6068"/>
    </w:tblGrid>
    <w:tr w:rsidR="00A15E59" w:rsidRPr="00CD22C5" w14:paraId="44F3626F" w14:textId="77777777" w:rsidTr="007A30FA">
      <w:trPr>
        <w:jc w:val="center"/>
      </w:trPr>
      <w:tc>
        <w:tcPr>
          <w:tcW w:w="3348" w:type="dxa"/>
          <w:vAlign w:val="center"/>
        </w:tcPr>
        <w:p w14:paraId="1C3149DD" w14:textId="3A5457DD" w:rsidR="00A15E59" w:rsidRPr="00CD22C5" w:rsidRDefault="00A15E59" w:rsidP="009A5ACF">
          <w:pPr>
            <w:pStyle w:val="Footer"/>
            <w:tabs>
              <w:tab w:val="left" w:pos="1440"/>
              <w:tab w:val="right" w:pos="4122"/>
            </w:tabs>
            <w:rPr>
              <w:b w:val="0"/>
              <w:sz w:val="16"/>
              <w:szCs w:val="16"/>
            </w:rPr>
          </w:pPr>
          <w:r w:rsidRPr="00CD22C5">
            <w:rPr>
              <w:b w:val="0"/>
              <w:sz w:val="16"/>
              <w:szCs w:val="16"/>
            </w:rPr>
            <w:t xml:space="preserve">Operating </w:t>
          </w:r>
          <w:r w:rsidR="00394756">
            <w:rPr>
              <w:b w:val="0"/>
              <w:sz w:val="16"/>
              <w:szCs w:val="16"/>
            </w:rPr>
            <w:t>Procedures</w:t>
          </w:r>
        </w:p>
      </w:tc>
      <w:tc>
        <w:tcPr>
          <w:tcW w:w="6228" w:type="dxa"/>
          <w:vAlign w:val="center"/>
        </w:tcPr>
        <w:p w14:paraId="29EB5A49" w14:textId="77777777" w:rsidR="00A15E59" w:rsidRPr="009A1B8F" w:rsidRDefault="00224A1F" w:rsidP="00224A1F">
          <w:pPr>
            <w:pStyle w:val="Footer"/>
            <w:tabs>
              <w:tab w:val="left" w:pos="1260"/>
            </w:tabs>
            <w:jc w:val="right"/>
            <w:rPr>
              <w:sz w:val="16"/>
              <w:szCs w:val="16"/>
            </w:rPr>
          </w:pPr>
          <w:r>
            <w:rPr>
              <w:sz w:val="16"/>
              <w:szCs w:val="16"/>
            </w:rPr>
            <w:t>RECORD OF ACCESS</w:t>
          </w:r>
        </w:p>
      </w:tc>
    </w:tr>
    <w:tr w:rsidR="00A15E59" w:rsidRPr="00CD22C5" w14:paraId="42C6233D" w14:textId="77777777" w:rsidTr="007A30FA">
      <w:trPr>
        <w:jc w:val="center"/>
      </w:trPr>
      <w:tc>
        <w:tcPr>
          <w:tcW w:w="3348" w:type="dxa"/>
          <w:vAlign w:val="center"/>
        </w:tcPr>
        <w:p w14:paraId="481413D7" w14:textId="0B6582EA" w:rsidR="00A15E59" w:rsidRPr="00CD22C5" w:rsidRDefault="00A15E59" w:rsidP="009A5ACF">
          <w:pPr>
            <w:pStyle w:val="Footer"/>
            <w:tabs>
              <w:tab w:val="left" w:pos="1440"/>
            </w:tabs>
            <w:rPr>
              <w:b w:val="0"/>
              <w:sz w:val="16"/>
              <w:szCs w:val="16"/>
            </w:rPr>
          </w:pPr>
          <w:r w:rsidRPr="00CD22C5">
            <w:rPr>
              <w:b w:val="0"/>
              <w:sz w:val="16"/>
              <w:szCs w:val="16"/>
            </w:rPr>
            <w:t>Date Issued/Revised:</w:t>
          </w:r>
          <w:r>
            <w:rPr>
              <w:b w:val="0"/>
              <w:sz w:val="16"/>
              <w:szCs w:val="16"/>
            </w:rPr>
            <w:t xml:space="preserve"> </w:t>
          </w:r>
          <w:r w:rsidR="00CB4C99" w:rsidRPr="00CB4C99">
            <w:rPr>
              <w:b w:val="0"/>
              <w:sz w:val="16"/>
              <w:szCs w:val="16"/>
            </w:rPr>
            <w:t>08/202</w:t>
          </w:r>
          <w:r w:rsidR="003C098C">
            <w:rPr>
              <w:b w:val="0"/>
              <w:sz w:val="16"/>
              <w:szCs w:val="16"/>
            </w:rPr>
            <w:t>5</w:t>
          </w:r>
          <w:bookmarkStart w:id="0" w:name="_GoBack"/>
          <w:bookmarkEnd w:id="0"/>
        </w:p>
      </w:tc>
      <w:tc>
        <w:tcPr>
          <w:tcW w:w="6228" w:type="dxa"/>
          <w:vAlign w:val="center"/>
        </w:tcPr>
        <w:p w14:paraId="4549FEF0" w14:textId="77777777" w:rsidR="00A15E59" w:rsidRPr="00CD22C5" w:rsidRDefault="00A15E59" w:rsidP="009A5ACF">
          <w:pPr>
            <w:pStyle w:val="Footer"/>
            <w:tabs>
              <w:tab w:val="left" w:pos="1260"/>
            </w:tabs>
            <w:jc w:val="right"/>
            <w:rPr>
              <w:b w:val="0"/>
              <w:sz w:val="16"/>
              <w:szCs w:val="16"/>
            </w:rPr>
          </w:pPr>
          <w:r w:rsidRPr="00CD22C5">
            <w:rPr>
              <w:b w:val="0"/>
              <w:sz w:val="16"/>
              <w:szCs w:val="16"/>
            </w:rPr>
            <w:t xml:space="preserve">Page </w:t>
          </w:r>
          <w:r w:rsidRPr="00CD22C5">
            <w:rPr>
              <w:b w:val="0"/>
              <w:sz w:val="16"/>
              <w:szCs w:val="16"/>
            </w:rPr>
            <w:fldChar w:fldCharType="begin"/>
          </w:r>
          <w:r w:rsidRPr="00CD22C5">
            <w:rPr>
              <w:b w:val="0"/>
              <w:sz w:val="16"/>
              <w:szCs w:val="16"/>
            </w:rPr>
            <w:instrText xml:space="preserve"> PAGE </w:instrText>
          </w:r>
          <w:r w:rsidRPr="00CD22C5">
            <w:rPr>
              <w:b w:val="0"/>
              <w:sz w:val="16"/>
              <w:szCs w:val="16"/>
            </w:rPr>
            <w:fldChar w:fldCharType="separate"/>
          </w:r>
          <w:r w:rsidR="00214796">
            <w:rPr>
              <w:b w:val="0"/>
              <w:noProof/>
              <w:sz w:val="16"/>
              <w:szCs w:val="16"/>
            </w:rPr>
            <w:t>1</w:t>
          </w:r>
          <w:r w:rsidRPr="00CD22C5">
            <w:rPr>
              <w:b w:val="0"/>
              <w:sz w:val="16"/>
              <w:szCs w:val="16"/>
            </w:rPr>
            <w:fldChar w:fldCharType="end"/>
          </w:r>
          <w:r w:rsidRPr="00CD22C5">
            <w:rPr>
              <w:b w:val="0"/>
              <w:sz w:val="16"/>
              <w:szCs w:val="16"/>
            </w:rPr>
            <w:t xml:space="preserve"> of </w:t>
          </w:r>
          <w:r w:rsidRPr="00CD22C5">
            <w:rPr>
              <w:b w:val="0"/>
              <w:sz w:val="16"/>
              <w:szCs w:val="16"/>
            </w:rPr>
            <w:fldChar w:fldCharType="begin"/>
          </w:r>
          <w:r w:rsidRPr="00CD22C5">
            <w:rPr>
              <w:b w:val="0"/>
              <w:sz w:val="16"/>
              <w:szCs w:val="16"/>
            </w:rPr>
            <w:instrText xml:space="preserve"> NUMPAGES  </w:instrText>
          </w:r>
          <w:r w:rsidRPr="00CD22C5">
            <w:rPr>
              <w:b w:val="0"/>
              <w:sz w:val="16"/>
              <w:szCs w:val="16"/>
            </w:rPr>
            <w:fldChar w:fldCharType="separate"/>
          </w:r>
          <w:r w:rsidR="00214796">
            <w:rPr>
              <w:b w:val="0"/>
              <w:noProof/>
              <w:sz w:val="16"/>
              <w:szCs w:val="16"/>
            </w:rPr>
            <w:t>3</w:t>
          </w:r>
          <w:r w:rsidRPr="00CD22C5">
            <w:rPr>
              <w:b w:val="0"/>
              <w:sz w:val="16"/>
              <w:szCs w:val="16"/>
            </w:rPr>
            <w:fldChar w:fldCharType="end"/>
          </w:r>
        </w:p>
      </w:tc>
    </w:tr>
  </w:tbl>
  <w:p w14:paraId="4642C422" w14:textId="77777777" w:rsidR="00DB231F" w:rsidRPr="00A15E59" w:rsidRDefault="00DB231F">
    <w:pPr>
      <w:pStyle w:val="Footer"/>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24" w:space="0" w:color="0F3966" w:themeColor="accent1"/>
      </w:tblBorders>
      <w:tblLook w:val="04A0" w:firstRow="1" w:lastRow="0" w:firstColumn="1" w:lastColumn="0" w:noHBand="0" w:noVBand="1"/>
    </w:tblPr>
    <w:tblGrid>
      <w:gridCol w:w="4239"/>
      <w:gridCol w:w="5121"/>
    </w:tblGrid>
    <w:tr w:rsidR="008E1425" w:rsidRPr="00CD22C5" w14:paraId="62C65472" w14:textId="77777777" w:rsidTr="00CD22C5">
      <w:tc>
        <w:tcPr>
          <w:tcW w:w="4338" w:type="dxa"/>
          <w:vAlign w:val="center"/>
        </w:tcPr>
        <w:p w14:paraId="2E87043D" w14:textId="77777777" w:rsidR="008E1425" w:rsidRPr="00CD22C5" w:rsidRDefault="008E1425" w:rsidP="00CD22C5">
          <w:pPr>
            <w:pStyle w:val="Footer"/>
            <w:tabs>
              <w:tab w:val="left" w:pos="1440"/>
              <w:tab w:val="right" w:pos="4122"/>
            </w:tabs>
            <w:rPr>
              <w:b w:val="0"/>
              <w:sz w:val="16"/>
              <w:szCs w:val="16"/>
            </w:rPr>
          </w:pPr>
          <w:r w:rsidRPr="00CD22C5">
            <w:rPr>
              <w:b w:val="0"/>
              <w:sz w:val="16"/>
              <w:szCs w:val="16"/>
            </w:rPr>
            <w:t>Operating Guideline</w:t>
          </w:r>
        </w:p>
      </w:tc>
      <w:tc>
        <w:tcPr>
          <w:tcW w:w="5238" w:type="dxa"/>
          <w:vAlign w:val="center"/>
        </w:tcPr>
        <w:p w14:paraId="0CBA511C" w14:textId="77777777" w:rsidR="008E1425" w:rsidRPr="00271990" w:rsidRDefault="00271990" w:rsidP="00271990">
          <w:pPr>
            <w:pStyle w:val="Footer"/>
            <w:jc w:val="right"/>
            <w:rPr>
              <w:sz w:val="16"/>
              <w:szCs w:val="16"/>
            </w:rPr>
          </w:pPr>
          <w:r w:rsidRPr="00271990">
            <w:rPr>
              <w:sz w:val="16"/>
              <w:szCs w:val="16"/>
            </w:rPr>
            <w:t>ADMINISTRATION OF PROGRAM INFORMATION</w:t>
          </w:r>
        </w:p>
      </w:tc>
    </w:tr>
    <w:tr w:rsidR="008E1425" w:rsidRPr="00CD22C5" w14:paraId="6A980DC8" w14:textId="77777777" w:rsidTr="00CD22C5">
      <w:tc>
        <w:tcPr>
          <w:tcW w:w="4338" w:type="dxa"/>
          <w:vAlign w:val="center"/>
        </w:tcPr>
        <w:p w14:paraId="6DA278DF" w14:textId="77777777" w:rsidR="008E1425" w:rsidRPr="00CD22C5" w:rsidRDefault="008E1425" w:rsidP="00CD22C5">
          <w:pPr>
            <w:pStyle w:val="Footer"/>
            <w:tabs>
              <w:tab w:val="left" w:pos="1440"/>
            </w:tabs>
            <w:rPr>
              <w:b w:val="0"/>
              <w:sz w:val="16"/>
              <w:szCs w:val="16"/>
            </w:rPr>
          </w:pPr>
          <w:r w:rsidRPr="00CD22C5">
            <w:rPr>
              <w:b w:val="0"/>
              <w:sz w:val="16"/>
              <w:szCs w:val="16"/>
            </w:rPr>
            <w:t>Date Issued/Revised:</w:t>
          </w:r>
          <w:r w:rsidR="00CD22C5">
            <w:rPr>
              <w:b w:val="0"/>
              <w:sz w:val="16"/>
              <w:szCs w:val="16"/>
            </w:rPr>
            <w:t xml:space="preserve"> </w:t>
          </w:r>
          <w:r w:rsidRPr="00CD22C5">
            <w:rPr>
              <w:b w:val="0"/>
              <w:sz w:val="16"/>
              <w:szCs w:val="16"/>
              <w:highlight w:val="lightGray"/>
            </w:rPr>
            <w:fldChar w:fldCharType="begin"/>
          </w:r>
          <w:r w:rsidRPr="00CD22C5">
            <w:rPr>
              <w:b w:val="0"/>
              <w:sz w:val="16"/>
              <w:szCs w:val="16"/>
              <w:highlight w:val="lightGray"/>
            </w:rPr>
            <w:instrText xml:space="preserve"> MACROBUTTON  AcceptAllChangesShown "[Enter DATE]" </w:instrText>
          </w:r>
          <w:r w:rsidRPr="00CD22C5">
            <w:rPr>
              <w:b w:val="0"/>
              <w:sz w:val="16"/>
              <w:szCs w:val="16"/>
              <w:highlight w:val="lightGray"/>
            </w:rPr>
            <w:fldChar w:fldCharType="end"/>
          </w:r>
        </w:p>
      </w:tc>
      <w:tc>
        <w:tcPr>
          <w:tcW w:w="5238" w:type="dxa"/>
          <w:vAlign w:val="center"/>
        </w:tcPr>
        <w:p w14:paraId="0D03EC97" w14:textId="77777777" w:rsidR="008E1425" w:rsidRPr="00CD22C5" w:rsidRDefault="008E1425" w:rsidP="00CD22C5">
          <w:pPr>
            <w:pStyle w:val="Footer"/>
            <w:tabs>
              <w:tab w:val="left" w:pos="1260"/>
            </w:tabs>
            <w:jc w:val="right"/>
            <w:rPr>
              <w:b w:val="0"/>
              <w:sz w:val="16"/>
              <w:szCs w:val="16"/>
            </w:rPr>
          </w:pPr>
          <w:r w:rsidRPr="00CD22C5">
            <w:rPr>
              <w:b w:val="0"/>
              <w:sz w:val="16"/>
              <w:szCs w:val="16"/>
            </w:rPr>
            <w:t xml:space="preserve">Page </w:t>
          </w:r>
          <w:r w:rsidRPr="00CD22C5">
            <w:rPr>
              <w:b w:val="0"/>
              <w:sz w:val="16"/>
              <w:szCs w:val="16"/>
            </w:rPr>
            <w:fldChar w:fldCharType="begin"/>
          </w:r>
          <w:r w:rsidRPr="00CD22C5">
            <w:rPr>
              <w:b w:val="0"/>
              <w:sz w:val="16"/>
              <w:szCs w:val="16"/>
            </w:rPr>
            <w:instrText xml:space="preserve"> PAGE </w:instrText>
          </w:r>
          <w:r w:rsidRPr="00CD22C5">
            <w:rPr>
              <w:b w:val="0"/>
              <w:sz w:val="16"/>
              <w:szCs w:val="16"/>
            </w:rPr>
            <w:fldChar w:fldCharType="separate"/>
          </w:r>
          <w:r w:rsidR="00A15E59">
            <w:rPr>
              <w:b w:val="0"/>
              <w:noProof/>
              <w:sz w:val="16"/>
              <w:szCs w:val="16"/>
            </w:rPr>
            <w:t>1</w:t>
          </w:r>
          <w:r w:rsidRPr="00CD22C5">
            <w:rPr>
              <w:b w:val="0"/>
              <w:sz w:val="16"/>
              <w:szCs w:val="16"/>
            </w:rPr>
            <w:fldChar w:fldCharType="end"/>
          </w:r>
          <w:r w:rsidRPr="00CD22C5">
            <w:rPr>
              <w:b w:val="0"/>
              <w:sz w:val="16"/>
              <w:szCs w:val="16"/>
            </w:rPr>
            <w:t xml:space="preserve"> of </w:t>
          </w:r>
          <w:r w:rsidRPr="00CD22C5">
            <w:rPr>
              <w:b w:val="0"/>
              <w:sz w:val="16"/>
              <w:szCs w:val="16"/>
            </w:rPr>
            <w:fldChar w:fldCharType="begin"/>
          </w:r>
          <w:r w:rsidRPr="00CD22C5">
            <w:rPr>
              <w:b w:val="0"/>
              <w:sz w:val="16"/>
              <w:szCs w:val="16"/>
            </w:rPr>
            <w:instrText xml:space="preserve"> NUMPAGES  </w:instrText>
          </w:r>
          <w:r w:rsidRPr="00CD22C5">
            <w:rPr>
              <w:b w:val="0"/>
              <w:sz w:val="16"/>
              <w:szCs w:val="16"/>
            </w:rPr>
            <w:fldChar w:fldCharType="separate"/>
          </w:r>
          <w:r w:rsidR="00DF5B9C">
            <w:rPr>
              <w:b w:val="0"/>
              <w:noProof/>
              <w:sz w:val="16"/>
              <w:szCs w:val="16"/>
            </w:rPr>
            <w:t>2</w:t>
          </w:r>
          <w:r w:rsidRPr="00CD22C5">
            <w:rPr>
              <w:b w:val="0"/>
              <w:sz w:val="16"/>
              <w:szCs w:val="16"/>
            </w:rPr>
            <w:fldChar w:fldCharType="end"/>
          </w:r>
        </w:p>
      </w:tc>
    </w:tr>
  </w:tbl>
  <w:p w14:paraId="6655A2F2" w14:textId="77777777" w:rsidR="00426C23" w:rsidRPr="00CD22C5" w:rsidRDefault="00426C23" w:rsidP="00426C23">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58125E" w14:textId="77777777" w:rsidR="00BD6A29" w:rsidRDefault="00BD6A29">
      <w:pPr>
        <w:spacing w:after="0" w:line="240" w:lineRule="auto"/>
      </w:pPr>
      <w:r>
        <w:separator/>
      </w:r>
    </w:p>
  </w:footnote>
  <w:footnote w:type="continuationSeparator" w:id="0">
    <w:p w14:paraId="0DB9E47C" w14:textId="77777777" w:rsidR="00BD6A29" w:rsidRDefault="00BD6A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1F444" w14:textId="77777777" w:rsidR="003C098C" w:rsidRDefault="003C09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eneralPaperTable"/>
      <w:tblW w:w="9360" w:type="dxa"/>
      <w:jc w:val="center"/>
      <w:tblLayout w:type="fixed"/>
      <w:tblCellMar>
        <w:top w:w="14" w:type="dxa"/>
        <w:left w:w="14" w:type="dxa"/>
        <w:bottom w:w="14" w:type="dxa"/>
        <w:right w:w="14" w:type="dxa"/>
      </w:tblCellMar>
      <w:tblLook w:val="04A0" w:firstRow="1" w:lastRow="0" w:firstColumn="1" w:lastColumn="0" w:noHBand="0" w:noVBand="1"/>
    </w:tblPr>
    <w:tblGrid>
      <w:gridCol w:w="7650"/>
      <w:gridCol w:w="1710"/>
    </w:tblGrid>
    <w:tr w:rsidR="00A15E59" w:rsidRPr="00A15E59" w14:paraId="4E083BC5" w14:textId="77777777" w:rsidTr="009A5ACF">
      <w:trPr>
        <w:cnfStyle w:val="100000000000" w:firstRow="1" w:lastRow="0" w:firstColumn="0" w:lastColumn="0" w:oddVBand="0" w:evenVBand="0" w:oddHBand="0"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9360" w:type="dxa"/>
          <w:gridSpan w:val="2"/>
          <w:vAlign w:val="center"/>
        </w:tcPr>
        <w:p w14:paraId="5653203A" w14:textId="77777777" w:rsidR="00A15E59" w:rsidRPr="00A15E59" w:rsidRDefault="00A15E59" w:rsidP="00A15E59">
          <w:pPr>
            <w:pStyle w:val="Header"/>
            <w:spacing w:before="0"/>
            <w:jc w:val="center"/>
            <w:rPr>
              <w:color w:val="0F3966" w:themeColor="accent1"/>
              <w:sz w:val="24"/>
            </w:rPr>
          </w:pPr>
          <w:r w:rsidRPr="00A15E59">
            <w:rPr>
              <w:sz w:val="24"/>
            </w:rPr>
            <w:t xml:space="preserve">OPERATING </w:t>
          </w:r>
          <w:r w:rsidR="00394756">
            <w:rPr>
              <w:sz w:val="24"/>
            </w:rPr>
            <w:t>PROCEDURES</w:t>
          </w:r>
        </w:p>
      </w:tc>
    </w:tr>
    <w:tr w:rsidR="00A15E59" w:rsidRPr="00A15E59" w14:paraId="1EA65438" w14:textId="77777777" w:rsidTr="009A5ACF">
      <w:trPr>
        <w:trHeight w:val="432"/>
        <w:jc w:val="center"/>
      </w:trPr>
      <w:tc>
        <w:tcPr>
          <w:cnfStyle w:val="001000000000" w:firstRow="0" w:lastRow="0" w:firstColumn="1" w:lastColumn="0" w:oddVBand="0" w:evenVBand="0" w:oddHBand="0" w:evenHBand="0" w:firstRowFirstColumn="0" w:firstRowLastColumn="0" w:lastRowFirstColumn="0" w:lastRowLastColumn="0"/>
          <w:tcW w:w="9360" w:type="dxa"/>
          <w:gridSpan w:val="2"/>
          <w:vAlign w:val="center"/>
        </w:tcPr>
        <w:p w14:paraId="2CE9C138" w14:textId="77777777" w:rsidR="00727C62" w:rsidRPr="00A15E59" w:rsidRDefault="00224A1F" w:rsidP="00224A1F">
          <w:pPr>
            <w:pStyle w:val="Header"/>
            <w:spacing w:before="0"/>
            <w:jc w:val="center"/>
            <w:rPr>
              <w:sz w:val="24"/>
            </w:rPr>
          </w:pPr>
          <w:r>
            <w:rPr>
              <w:sz w:val="24"/>
            </w:rPr>
            <w:t>RECORD OF ACCESS</w:t>
          </w:r>
        </w:p>
      </w:tc>
    </w:tr>
    <w:tr w:rsidR="00A15E59" w:rsidRPr="00A15E59" w14:paraId="0FAD98AA" w14:textId="77777777" w:rsidTr="009A5ACF">
      <w:trPr>
        <w:cnfStyle w:val="000000010000" w:firstRow="0" w:lastRow="0" w:firstColumn="0" w:lastColumn="0" w:oddVBand="0" w:evenVBand="0" w:oddHBand="0" w:evenHBand="1"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7650" w:type="dxa"/>
          <w:vAlign w:val="center"/>
        </w:tcPr>
        <w:p w14:paraId="6DF997C5" w14:textId="5C8A7C8E" w:rsidR="00CB4C99" w:rsidRPr="00A15E59" w:rsidRDefault="00CB4C99" w:rsidP="0017202D">
          <w:pPr>
            <w:pStyle w:val="Header"/>
            <w:spacing w:before="0"/>
            <w:jc w:val="left"/>
          </w:pPr>
          <w:r>
            <w:t>Robertson County Special Services</w:t>
          </w:r>
        </w:p>
      </w:tc>
      <w:tc>
        <w:tcPr>
          <w:tcW w:w="1710" w:type="dxa"/>
          <w:vAlign w:val="center"/>
        </w:tcPr>
        <w:p w14:paraId="1B405FF2" w14:textId="6092F0AA" w:rsidR="00A15E59" w:rsidRPr="00A15E59" w:rsidRDefault="00A15E59" w:rsidP="0017202D">
          <w:pPr>
            <w:pStyle w:val="Header"/>
            <w:spacing w:before="0"/>
            <w:jc w:val="right"/>
            <w:cnfStyle w:val="000000010000" w:firstRow="0" w:lastRow="0" w:firstColumn="0" w:lastColumn="0" w:oddVBand="0" w:evenVBand="0" w:oddHBand="0" w:evenHBand="1" w:firstRowFirstColumn="0" w:firstRowLastColumn="0" w:lastRowFirstColumn="0" w:lastRowLastColumn="0"/>
          </w:pPr>
        </w:p>
      </w:tc>
    </w:tr>
  </w:tbl>
  <w:p w14:paraId="11C66BC1" w14:textId="77777777" w:rsidR="00A15E59" w:rsidRPr="00A15E59" w:rsidRDefault="00A15E59" w:rsidP="00A15E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B632C" w14:textId="77777777" w:rsidR="003C098C" w:rsidRDefault="003C09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E7A2C5D6"/>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A7EECFE8"/>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20A24F8A"/>
    <w:lvl w:ilvl="0">
      <w:start w:val="1"/>
      <w:numFmt w:val="decimal"/>
      <w:lvlText w:val="%1."/>
      <w:lvlJc w:val="left"/>
      <w:pPr>
        <w:tabs>
          <w:tab w:val="num" w:pos="720"/>
        </w:tabs>
        <w:ind w:left="720" w:hanging="360"/>
      </w:pPr>
    </w:lvl>
  </w:abstractNum>
  <w:abstractNum w:abstractNumId="3" w15:restartNumberingAfterBreak="0">
    <w:nsid w:val="FFFFFF80"/>
    <w:multiLevelType w:val="singleLevel"/>
    <w:tmpl w:val="47FC1C54"/>
    <w:lvl w:ilvl="0">
      <w:start w:val="1"/>
      <w:numFmt w:val="bullet"/>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8770577A"/>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07581636"/>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A25638B0"/>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20C0E57A"/>
    <w:lvl w:ilvl="0">
      <w:start w:val="1"/>
      <w:numFmt w:val="decimal"/>
      <w:pStyle w:val="ListNumber"/>
      <w:lvlText w:val="%1."/>
      <w:lvlJc w:val="left"/>
      <w:pPr>
        <w:tabs>
          <w:tab w:val="num" w:pos="720"/>
        </w:tabs>
        <w:ind w:left="720" w:hanging="360"/>
      </w:pPr>
      <w:rPr>
        <w:rFonts w:hint="default"/>
      </w:rPr>
    </w:lvl>
  </w:abstractNum>
  <w:abstractNum w:abstractNumId="8" w15:restartNumberingAfterBreak="0">
    <w:nsid w:val="FFFFFF89"/>
    <w:multiLevelType w:val="singleLevel"/>
    <w:tmpl w:val="F20C615C"/>
    <w:lvl w:ilvl="0">
      <w:start w:val="1"/>
      <w:numFmt w:val="bullet"/>
      <w:pStyle w:val="ListBullet"/>
      <w:lvlText w:val=""/>
      <w:lvlJc w:val="left"/>
      <w:pPr>
        <w:tabs>
          <w:tab w:val="num" w:pos="720"/>
        </w:tabs>
        <w:ind w:left="720" w:hanging="360"/>
      </w:pPr>
      <w:rPr>
        <w:rFonts w:ascii="Symbol" w:hAnsi="Symbol" w:hint="default"/>
      </w:rPr>
    </w:lvl>
  </w:abstractNum>
  <w:abstractNum w:abstractNumId="9" w15:restartNumberingAfterBreak="0">
    <w:nsid w:val="0DBA41CE"/>
    <w:multiLevelType w:val="hybridMultilevel"/>
    <w:tmpl w:val="8494B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0F5CD3"/>
    <w:multiLevelType w:val="hybridMultilevel"/>
    <w:tmpl w:val="BDBC7B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1AC1D57"/>
    <w:multiLevelType w:val="multilevel"/>
    <w:tmpl w:val="164CC3C4"/>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2" w15:restartNumberingAfterBreak="0">
    <w:nsid w:val="1B90158A"/>
    <w:multiLevelType w:val="hybridMultilevel"/>
    <w:tmpl w:val="1D92B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85BDE"/>
    <w:multiLevelType w:val="hybridMultilevel"/>
    <w:tmpl w:val="5164C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0A42EF"/>
    <w:multiLevelType w:val="hybridMultilevel"/>
    <w:tmpl w:val="E094167E"/>
    <w:lvl w:ilvl="0" w:tplc="A072D43E">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126529"/>
    <w:multiLevelType w:val="hybridMultilevel"/>
    <w:tmpl w:val="42FC1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175E95"/>
    <w:multiLevelType w:val="hybridMultilevel"/>
    <w:tmpl w:val="AD0ACBA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15:restartNumberingAfterBreak="0">
    <w:nsid w:val="76403B8D"/>
    <w:multiLevelType w:val="hybridMultilevel"/>
    <w:tmpl w:val="53868F32"/>
    <w:lvl w:ilvl="0" w:tplc="E996B28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3"/>
  </w:num>
  <w:num w:numId="6">
    <w:abstractNumId w:val="7"/>
  </w:num>
  <w:num w:numId="7">
    <w:abstractNumId w:val="8"/>
    <w:lvlOverride w:ilvl="0">
      <w:startOverride w:val="1"/>
    </w:lvlOverride>
  </w:num>
  <w:num w:numId="8">
    <w:abstractNumId w:val="8"/>
    <w:lvlOverride w:ilvl="0">
      <w:startOverride w:val="1"/>
    </w:lvlOverride>
  </w:num>
  <w:num w:numId="9">
    <w:abstractNumId w:val="8"/>
    <w:lvlOverride w:ilvl="0">
      <w:startOverride w:val="1"/>
    </w:lvlOverride>
  </w:num>
  <w:num w:numId="10">
    <w:abstractNumId w:val="2"/>
  </w:num>
  <w:num w:numId="11">
    <w:abstractNumId w:val="1"/>
  </w:num>
  <w:num w:numId="12">
    <w:abstractNumId w:val="0"/>
  </w:num>
  <w:num w:numId="13">
    <w:abstractNumId w:val="10"/>
  </w:num>
  <w:num w:numId="14">
    <w:abstractNumId w:val="17"/>
  </w:num>
  <w:num w:numId="15">
    <w:abstractNumId w:val="15"/>
  </w:num>
  <w:num w:numId="16">
    <w:abstractNumId w:val="14"/>
  </w:num>
  <w:num w:numId="17">
    <w:abstractNumId w:val="9"/>
  </w:num>
  <w:num w:numId="18">
    <w:abstractNumId w:val="12"/>
  </w:num>
  <w:num w:numId="19">
    <w:abstractNumId w:val="13"/>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efaultTableStyle w:val="GeneralPaperTable"/>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31F"/>
    <w:rsid w:val="00001656"/>
    <w:rsid w:val="00026EFA"/>
    <w:rsid w:val="00027F91"/>
    <w:rsid w:val="0003399A"/>
    <w:rsid w:val="00085EA5"/>
    <w:rsid w:val="000C084D"/>
    <w:rsid w:val="000C551A"/>
    <w:rsid w:val="0010401E"/>
    <w:rsid w:val="00140EB8"/>
    <w:rsid w:val="0017202D"/>
    <w:rsid w:val="001C6AC8"/>
    <w:rsid w:val="001E4ECB"/>
    <w:rsid w:val="002045E8"/>
    <w:rsid w:val="00214796"/>
    <w:rsid w:val="00224A1F"/>
    <w:rsid w:val="00251C20"/>
    <w:rsid w:val="00271990"/>
    <w:rsid w:val="00287E6A"/>
    <w:rsid w:val="002D2A43"/>
    <w:rsid w:val="00312E0C"/>
    <w:rsid w:val="003920EE"/>
    <w:rsid w:val="00394756"/>
    <w:rsid w:val="003C098C"/>
    <w:rsid w:val="00412DAC"/>
    <w:rsid w:val="00426C23"/>
    <w:rsid w:val="00452D0C"/>
    <w:rsid w:val="00462642"/>
    <w:rsid w:val="00462709"/>
    <w:rsid w:val="004B4702"/>
    <w:rsid w:val="004E2A26"/>
    <w:rsid w:val="004F27C1"/>
    <w:rsid w:val="004F452C"/>
    <w:rsid w:val="005008D5"/>
    <w:rsid w:val="00512E3A"/>
    <w:rsid w:val="005449C5"/>
    <w:rsid w:val="005B0C46"/>
    <w:rsid w:val="00634E14"/>
    <w:rsid w:val="00637EF9"/>
    <w:rsid w:val="006E3F0A"/>
    <w:rsid w:val="00727C62"/>
    <w:rsid w:val="007A30FA"/>
    <w:rsid w:val="007B5CEF"/>
    <w:rsid w:val="007D5D41"/>
    <w:rsid w:val="00850B01"/>
    <w:rsid w:val="00884D94"/>
    <w:rsid w:val="008E1425"/>
    <w:rsid w:val="008F449D"/>
    <w:rsid w:val="00924B11"/>
    <w:rsid w:val="009415A3"/>
    <w:rsid w:val="00946CDF"/>
    <w:rsid w:val="00962988"/>
    <w:rsid w:val="00976E6E"/>
    <w:rsid w:val="009878E2"/>
    <w:rsid w:val="00A15E59"/>
    <w:rsid w:val="00AF4B0B"/>
    <w:rsid w:val="00BD6A29"/>
    <w:rsid w:val="00BE4D54"/>
    <w:rsid w:val="00BF06FA"/>
    <w:rsid w:val="00C24BAB"/>
    <w:rsid w:val="00C2558A"/>
    <w:rsid w:val="00C318B8"/>
    <w:rsid w:val="00CB4C99"/>
    <w:rsid w:val="00CB50D2"/>
    <w:rsid w:val="00CD22C5"/>
    <w:rsid w:val="00CE5EEE"/>
    <w:rsid w:val="00D35773"/>
    <w:rsid w:val="00D45E93"/>
    <w:rsid w:val="00D54A17"/>
    <w:rsid w:val="00DB231F"/>
    <w:rsid w:val="00DF5B9C"/>
    <w:rsid w:val="00E00450"/>
    <w:rsid w:val="00E009AB"/>
    <w:rsid w:val="00E164D4"/>
    <w:rsid w:val="00E21132"/>
    <w:rsid w:val="00ED5C01"/>
    <w:rsid w:val="00EE1684"/>
    <w:rsid w:val="00F04CEA"/>
    <w:rsid w:val="00F11CFF"/>
    <w:rsid w:val="00F44DD6"/>
    <w:rsid w:val="00F66519"/>
    <w:rsid w:val="00F72A97"/>
    <w:rsid w:val="00F90F60"/>
    <w:rsid w:val="00FC4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585C9E"/>
  <w15:docId w15:val="{B5A56AFB-2A5C-415F-A6C4-469066162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F3966" w:themeColor="accent1"/>
        <w:sz w:val="24"/>
        <w:szCs w:val="24"/>
        <w:lang w:val="en-US" w:eastAsia="en-US"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551A"/>
    <w:rPr>
      <w:rFonts w:ascii="Verdana" w:hAnsi="Verdana"/>
      <w:sz w:val="20"/>
    </w:rPr>
  </w:style>
  <w:style w:type="paragraph" w:styleId="Heading1">
    <w:name w:val="heading 1"/>
    <w:basedOn w:val="Normal"/>
    <w:next w:val="Normal"/>
    <w:link w:val="Heading1Char"/>
    <w:uiPriority w:val="9"/>
    <w:qFormat/>
    <w:rsid w:val="00D54A17"/>
    <w:pPr>
      <w:keepNext/>
      <w:keepLines/>
      <w:spacing w:before="60" w:after="60" w:line="240" w:lineRule="auto"/>
      <w:jc w:val="center"/>
      <w:outlineLvl w:val="0"/>
    </w:pPr>
    <w:rPr>
      <w:rFonts w:eastAsiaTheme="majorEastAsia" w:cstheme="majorBidi"/>
      <w:sz w:val="24"/>
      <w:szCs w:val="32"/>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pPr>
      <w:spacing w:after="600" w:line="240" w:lineRule="auto"/>
      <w:contextualSpacing/>
    </w:pPr>
    <w:rPr>
      <w:rFonts w:asciiTheme="majorHAnsi" w:eastAsiaTheme="majorEastAsia" w:hAnsiTheme="majorHAnsi" w:cstheme="majorBidi"/>
      <w:b/>
      <w:sz w:val="78"/>
      <w:szCs w:val="56"/>
    </w:rPr>
  </w:style>
  <w:style w:type="character" w:customStyle="1" w:styleId="TitleChar">
    <w:name w:val="Title Char"/>
    <w:basedOn w:val="DefaultParagraphFont"/>
    <w:link w:val="Title"/>
    <w:uiPriority w:val="1"/>
    <w:rPr>
      <w:rFonts w:asciiTheme="majorHAnsi" w:eastAsiaTheme="majorEastAsia" w:hAnsiTheme="majorHAnsi" w:cstheme="majorBidi"/>
      <w:b/>
      <w:sz w:val="78"/>
      <w:szCs w:val="56"/>
    </w:rPr>
  </w:style>
  <w:style w:type="character" w:customStyle="1" w:styleId="Heading1Char">
    <w:name w:val="Heading 1 Char"/>
    <w:basedOn w:val="DefaultParagraphFont"/>
    <w:link w:val="Heading1"/>
    <w:uiPriority w:val="9"/>
    <w:rsid w:val="00D54A17"/>
    <w:rPr>
      <w:rFonts w:ascii="Verdana" w:eastAsiaTheme="majorEastAsia" w:hAnsi="Verdana" w:cstheme="majorBidi"/>
      <w:szCs w:val="32"/>
    </w:rPr>
  </w:style>
  <w:style w:type="paragraph" w:styleId="Quote">
    <w:name w:val="Quote"/>
    <w:basedOn w:val="Normal"/>
    <w:next w:val="Normal"/>
    <w:link w:val="QuoteChar"/>
    <w:uiPriority w:val="11"/>
    <w:qFormat/>
    <w:pPr>
      <w:spacing w:before="200" w:after="200"/>
    </w:pPr>
    <w:rPr>
      <w:i/>
      <w:iCs/>
      <w:sz w:val="36"/>
    </w:rPr>
  </w:style>
  <w:style w:type="character" w:customStyle="1" w:styleId="QuoteChar">
    <w:name w:val="Quote Char"/>
    <w:basedOn w:val="DefaultParagraphFont"/>
    <w:link w:val="Quote"/>
    <w:uiPriority w:val="11"/>
    <w:rPr>
      <w:i/>
      <w:iCs/>
      <w:sz w:val="3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eneralPaperTable">
    <w:name w:val="General Paper Table"/>
    <w:basedOn w:val="TableNormal"/>
    <w:uiPriority w:val="99"/>
    <w:pPr>
      <w:spacing w:before="120" w:after="80" w:line="240" w:lineRule="auto"/>
    </w:pPr>
    <w:tblPr>
      <w:tblStyleRowBandSize w:val="1"/>
      <w:tblCellMar>
        <w:left w:w="0" w:type="dxa"/>
        <w:right w:w="634" w:type="dxa"/>
      </w:tblCellMar>
    </w:tblPr>
    <w:tblStylePr w:type="firstRow">
      <w:pPr>
        <w:wordWrap/>
        <w:spacing w:beforeLines="0" w:before="120" w:beforeAutospacing="0" w:afterLines="0" w:after="120" w:afterAutospacing="0"/>
        <w:contextualSpacing w:val="0"/>
        <w:jc w:val="left"/>
      </w:pPr>
      <w:rPr>
        <w:b/>
        <w:i w:val="0"/>
        <w:color w:val="FFFFFF" w:themeColor="background1"/>
        <w:sz w:val="32"/>
      </w:rPr>
      <w:tblPr/>
      <w:trPr>
        <w:tblHeader/>
      </w:trPr>
      <w:tcPr>
        <w:shd w:val="clear" w:color="auto" w:fill="0F3966" w:themeFill="accent1"/>
      </w:tcPr>
    </w:tblStylePr>
    <w:tblStylePr w:type="firstCol">
      <w:pPr>
        <w:wordWrap/>
        <w:spacing w:beforeLines="0" w:before="120" w:beforeAutospacing="0" w:afterLines="0" w:after="80" w:afterAutospacing="0"/>
        <w:contextualSpacing w:val="0"/>
        <w:jc w:val="right"/>
      </w:pPr>
      <w:rPr>
        <w:b/>
      </w:rPr>
    </w:tblStylePr>
    <w:tblStylePr w:type="band2Horz">
      <w:tblPr/>
      <w:tcPr>
        <w:shd w:val="clear" w:color="auto" w:fill="F6F3DE" w:themeFill="background2"/>
      </w:tcPr>
    </w:tblStylePr>
  </w:style>
  <w:style w:type="paragraph" w:styleId="ListBullet">
    <w:name w:val="List Bullet"/>
    <w:basedOn w:val="Normal"/>
    <w:uiPriority w:val="10"/>
    <w:unhideWhenUsed/>
    <w:qFormat/>
    <w:pPr>
      <w:numPr>
        <w:numId w:val="1"/>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rPr>
      <w:b/>
    </w:rPr>
  </w:style>
  <w:style w:type="character" w:customStyle="1" w:styleId="FooterChar">
    <w:name w:val="Footer Char"/>
    <w:basedOn w:val="DefaultParagraphFont"/>
    <w:link w:val="Footer"/>
    <w:uiPriority w:val="99"/>
    <w:rPr>
      <w:b/>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sz w:val="26"/>
      <w:szCs w:val="2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Number">
    <w:name w:val="List Number"/>
    <w:basedOn w:val="Normal"/>
    <w:uiPriority w:val="10"/>
    <w:unhideWhenUsed/>
    <w:qFormat/>
    <w:pPr>
      <w:numPr>
        <w:numId w:val="6"/>
      </w:numPr>
      <w:contextualSpacing/>
    </w:pPr>
  </w:style>
  <w:style w:type="character" w:styleId="Hyperlink">
    <w:name w:val="Hyperlink"/>
    <w:basedOn w:val="DefaultParagraphFont"/>
    <w:uiPriority w:val="99"/>
    <w:unhideWhenUsed/>
    <w:rsid w:val="00001656"/>
    <w:rPr>
      <w:color w:val="0F97A5" w:themeColor="hyperlink"/>
      <w:u w:val="single"/>
    </w:rPr>
  </w:style>
  <w:style w:type="character" w:styleId="FollowedHyperlink">
    <w:name w:val="FollowedHyperlink"/>
    <w:basedOn w:val="DefaultParagraphFont"/>
    <w:uiPriority w:val="99"/>
    <w:semiHidden/>
    <w:unhideWhenUsed/>
    <w:rsid w:val="00001656"/>
    <w:rPr>
      <w:color w:val="A33B69" w:themeColor="followedHyperlink"/>
      <w:u w:val="single"/>
    </w:rPr>
  </w:style>
  <w:style w:type="paragraph" w:styleId="ListParagraph">
    <w:name w:val="List Paragraph"/>
    <w:aliases w:val="Numbered List Paragraph"/>
    <w:basedOn w:val="Normal"/>
    <w:link w:val="ListParagraphChar"/>
    <w:uiPriority w:val="34"/>
    <w:qFormat/>
    <w:rsid w:val="00214796"/>
    <w:pPr>
      <w:ind w:left="720"/>
      <w:contextualSpacing/>
    </w:pPr>
  </w:style>
  <w:style w:type="character" w:customStyle="1" w:styleId="ListParagraphChar">
    <w:name w:val="List Paragraph Char"/>
    <w:aliases w:val="Numbered List Paragraph Char"/>
    <w:link w:val="ListParagraph"/>
    <w:uiPriority w:val="34"/>
    <w:locked/>
    <w:rsid w:val="00946CDF"/>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802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ramework.esc18.net/display/Webforms/ESC18-FW-Summary.aspx?FID=197&amp;DT=G&amp;LID=en"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ramework.esc18.net/display/Webforms/LandingPage.asp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familypolicy.ed.gov/content/model-notifications-rights-under-ferpa-postsecondary-institution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familypolicy.ed.gov/content/ferpa-school-officials-guidance-and-notice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081D33"/>
      </a:dk2>
      <a:lt2>
        <a:srgbClr val="F6F3DE"/>
      </a:lt2>
      <a:accent1>
        <a:srgbClr val="0F3966"/>
      </a:accent1>
      <a:accent2>
        <a:srgbClr val="D98742"/>
      </a:accent2>
      <a:accent3>
        <a:srgbClr val="E0CC66"/>
      </a:accent3>
      <a:accent4>
        <a:srgbClr val="705436"/>
      </a:accent4>
      <a:accent5>
        <a:srgbClr val="75A54F"/>
      </a:accent5>
      <a:accent6>
        <a:srgbClr val="A33B69"/>
      </a:accent6>
      <a:hlink>
        <a:srgbClr val="0F97A5"/>
      </a:hlink>
      <a:folHlink>
        <a:srgbClr val="A33B6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4553DA18-6A57-46D9-8AED-43A493AE1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1907</Words>
  <Characters>10876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Region 18 ESC</Company>
  <LinksUpToDate>false</LinksUpToDate>
  <CharactersWithSpaces>12758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Whitley</dc:creator>
  <cp:keywords/>
  <cp:lastModifiedBy>Leslee Falco</cp:lastModifiedBy>
  <cp:revision>35</cp:revision>
  <cp:lastPrinted>2016-03-01T22:06:00Z</cp:lastPrinted>
  <dcterms:created xsi:type="dcterms:W3CDTF">2021-11-01T16:47:00Z</dcterms:created>
  <dcterms:modified xsi:type="dcterms:W3CDTF">2025-10-27T15:02:00Z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