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88689" w14:textId="77777777" w:rsidR="002045E8" w:rsidRDefault="002045E8" w:rsidP="002045E8">
      <w:pPr>
        <w:spacing w:after="0" w:line="240" w:lineRule="auto"/>
        <w:rPr>
          <w:szCs w:val="20"/>
        </w:rPr>
      </w:pPr>
    </w:p>
    <w:p w14:paraId="05AE19E1" w14:textId="60418FB7" w:rsidR="004F452C" w:rsidRPr="008E1425" w:rsidRDefault="002045E8" w:rsidP="009415A3">
      <w:pPr>
        <w:tabs>
          <w:tab w:val="right" w:pos="9360"/>
        </w:tabs>
        <w:spacing w:after="0" w:line="240" w:lineRule="auto"/>
        <w:rPr>
          <w:color w:val="000000" w:themeColor="text1"/>
          <w:szCs w:val="20"/>
        </w:rPr>
      </w:pPr>
      <w:r w:rsidRPr="008E1425">
        <w:rPr>
          <w:color w:val="000000" w:themeColor="text1"/>
          <w:szCs w:val="20"/>
        </w:rPr>
        <w:t>Legal Framework:</w:t>
      </w:r>
      <w:r w:rsidR="00CE5EEE">
        <w:rPr>
          <w:color w:val="000000" w:themeColor="text1"/>
          <w:szCs w:val="20"/>
        </w:rPr>
        <w:t xml:space="preserve">  </w:t>
      </w:r>
      <w:hyperlink r:id="rId8" w:history="1">
        <w:r w:rsidR="003C09AB" w:rsidRPr="00C2586B">
          <w:rPr>
            <w:rStyle w:val="Hyperlink"/>
            <w:color w:val="0000FF"/>
            <w:szCs w:val="20"/>
          </w:rPr>
          <w:t>Residential Facility within a District</w:t>
        </w:r>
      </w:hyperlink>
      <w:r w:rsidRPr="008E1425">
        <w:rPr>
          <w:color w:val="000000" w:themeColor="text1"/>
          <w:szCs w:val="20"/>
        </w:rPr>
        <w:t xml:space="preserve"> </w:t>
      </w:r>
    </w:p>
    <w:p w14:paraId="032373A1" w14:textId="7DC923EF" w:rsidR="002045E8" w:rsidRPr="009415A3" w:rsidRDefault="002045E8" w:rsidP="009415A3">
      <w:pPr>
        <w:tabs>
          <w:tab w:val="right" w:pos="9360"/>
        </w:tabs>
        <w:spacing w:after="0" w:line="240" w:lineRule="auto"/>
        <w:rPr>
          <w:color w:val="000000" w:themeColor="text1"/>
          <w:szCs w:val="20"/>
        </w:rPr>
      </w:pPr>
      <w:r w:rsidRPr="008E1425">
        <w:rPr>
          <w:color w:val="000000" w:themeColor="text1"/>
          <w:szCs w:val="20"/>
        </w:rPr>
        <w:t xml:space="preserve">Category:  </w:t>
      </w:r>
      <w:r w:rsidR="003C09AB">
        <w:rPr>
          <w:color w:val="000000" w:themeColor="text1"/>
          <w:szCs w:val="20"/>
        </w:rPr>
        <w:t>Administration</w:t>
      </w:r>
      <w:r w:rsidR="009415A3" w:rsidRPr="008E1425">
        <w:rPr>
          <w:color w:val="000000" w:themeColor="text1"/>
          <w:szCs w:val="20"/>
        </w:rPr>
        <w:t xml:space="preserve"> </w:t>
      </w:r>
      <w:r w:rsidR="009415A3">
        <w:rPr>
          <w:color w:val="000099"/>
          <w:szCs w:val="20"/>
        </w:rPr>
        <w:tab/>
      </w:r>
      <w:r w:rsidR="009415A3" w:rsidRPr="009415A3">
        <w:rPr>
          <w:color w:val="000000" w:themeColor="text1"/>
          <w:sz w:val="12"/>
          <w:szCs w:val="12"/>
        </w:rPr>
        <w:t>Template</w:t>
      </w:r>
      <w:r w:rsidR="00A118CD">
        <w:rPr>
          <w:color w:val="000000" w:themeColor="text1"/>
          <w:sz w:val="12"/>
          <w:szCs w:val="12"/>
        </w:rPr>
        <w:t xml:space="preserve"> update </w:t>
      </w:r>
      <w:r w:rsidR="00C2586B">
        <w:rPr>
          <w:color w:val="000000" w:themeColor="text1"/>
          <w:sz w:val="12"/>
          <w:szCs w:val="12"/>
        </w:rPr>
        <w:t>March 2018</w:t>
      </w:r>
    </w:p>
    <w:p w14:paraId="0217A562" w14:textId="77777777" w:rsidR="000C551A" w:rsidRDefault="000C551A" w:rsidP="000C551A">
      <w:pPr>
        <w:spacing w:after="0" w:line="240" w:lineRule="auto"/>
        <w:rPr>
          <w:color w:val="000000" w:themeColor="text1"/>
        </w:rPr>
      </w:pPr>
    </w:p>
    <w:p w14:paraId="6030556D" w14:textId="2E04D24E" w:rsidR="00B67157" w:rsidRDefault="00B67157" w:rsidP="00C2586B">
      <w:pPr>
        <w:pStyle w:val="NormalWeb"/>
        <w:jc w:val="both"/>
        <w:rPr>
          <w:rFonts w:ascii="Verdana" w:hAnsi="Verdana"/>
          <w:sz w:val="20"/>
          <w:szCs w:val="20"/>
        </w:rPr>
      </w:pPr>
      <w:r w:rsidRPr="00C2586B">
        <w:rPr>
          <w:rFonts w:ascii="Verdana" w:hAnsi="Verdana"/>
          <w:sz w:val="20"/>
          <w:szCs w:val="20"/>
        </w:rPr>
        <w:t xml:space="preserve">“Must the public agency ensure that all services specified in a child’s IEP are provided? Yes. The public agency must ensure that all services set forth in the child’s IEP are provided, consistent with the child’s needs as identified in the IEP. The agency may provide each of those services directly, through its own staff resources; indirectly, by contracting with another public or private agency; or through other arrangements. In providing the services, the agency may use whatever State, local, Federal, and private sources of support are available for those purposes (see </w:t>
      </w:r>
      <w:r w:rsidRPr="00C2586B">
        <w:rPr>
          <w:rFonts w:ascii="Verdana" w:hAnsi="Verdana" w:hint="eastAsia"/>
          <w:sz w:val="20"/>
          <w:szCs w:val="20"/>
        </w:rPr>
        <w:t>§</w:t>
      </w:r>
      <w:r w:rsidRPr="00C2586B">
        <w:rPr>
          <w:rFonts w:ascii="Verdana" w:hAnsi="Verdana"/>
          <w:sz w:val="20"/>
          <w:szCs w:val="20"/>
        </w:rPr>
        <w:t xml:space="preserve"> 300.301(a)</w:t>
      </w:r>
      <w:r w:rsidR="00D91418" w:rsidRPr="00C2586B">
        <w:rPr>
          <w:rFonts w:ascii="Verdana" w:hAnsi="Verdana"/>
          <w:sz w:val="20"/>
          <w:szCs w:val="20"/>
        </w:rPr>
        <w:t>)</w:t>
      </w:r>
      <w:r w:rsidRPr="00C2586B">
        <w:rPr>
          <w:rFonts w:ascii="Verdana" w:hAnsi="Verdana"/>
          <w:sz w:val="20"/>
          <w:szCs w:val="20"/>
        </w:rPr>
        <w:t>; but the services must be at no cost to the parents, and the public agency remains responsible for ensuring that the IEP services are provided in a manner that appropriately meets the student</w:t>
      </w:r>
      <w:r w:rsidR="00F46F55">
        <w:rPr>
          <w:rFonts w:ascii="Verdana" w:hAnsi="Verdana"/>
          <w:sz w:val="20"/>
          <w:szCs w:val="20"/>
        </w:rPr>
        <w:t>’</w:t>
      </w:r>
      <w:r w:rsidRPr="00C2586B">
        <w:rPr>
          <w:rFonts w:ascii="Verdana" w:hAnsi="Verdana"/>
          <w:sz w:val="20"/>
          <w:szCs w:val="20"/>
        </w:rPr>
        <w:t>s needs as specified in the IEP. The SEA and responsible public agency may not allow the failure of another agency to provide service(s) described in the child</w:t>
      </w:r>
      <w:r w:rsidRPr="00C2586B">
        <w:rPr>
          <w:rFonts w:ascii="Verdana" w:hAnsi="Verdana" w:hint="eastAsia"/>
          <w:sz w:val="20"/>
          <w:szCs w:val="20"/>
        </w:rPr>
        <w:t>’</w:t>
      </w:r>
      <w:r w:rsidRPr="00C2586B">
        <w:rPr>
          <w:rFonts w:ascii="Verdana" w:hAnsi="Verdana"/>
          <w:sz w:val="20"/>
          <w:szCs w:val="20"/>
        </w:rPr>
        <w:t>s IEP to deny or delay the provision of FAPE to the child.</w:t>
      </w:r>
      <w:r w:rsidR="002F373F" w:rsidRPr="00C2586B">
        <w:rPr>
          <w:rFonts w:ascii="Verdana" w:hAnsi="Verdana" w:hint="eastAsia"/>
          <w:sz w:val="20"/>
          <w:szCs w:val="20"/>
        </w:rPr>
        <w:t>”</w:t>
      </w:r>
      <w:r w:rsidR="00C2586B">
        <w:rPr>
          <w:rFonts w:ascii="Verdana" w:hAnsi="Verdana" w:hint="eastAsia"/>
          <w:sz w:val="20"/>
          <w:szCs w:val="20"/>
        </w:rPr>
        <w:t xml:space="preserve"> </w:t>
      </w:r>
      <w:r w:rsidR="002F373F" w:rsidRPr="00C2586B">
        <w:rPr>
          <w:rFonts w:ascii="Verdana" w:hAnsi="Verdana"/>
          <w:sz w:val="20"/>
          <w:szCs w:val="20"/>
        </w:rPr>
        <w:t>64 Fed. Reg. 12,478 (1999).</w:t>
      </w:r>
      <w:r w:rsidRPr="00C2586B">
        <w:rPr>
          <w:rFonts w:ascii="Verdana" w:hAnsi="Verdana"/>
          <w:sz w:val="20"/>
          <w:szCs w:val="20"/>
        </w:rPr>
        <w:t xml:space="preserve"> </w:t>
      </w:r>
    </w:p>
    <w:p w14:paraId="2CB48B27" w14:textId="6D37B8CE" w:rsidR="00672318" w:rsidRPr="00C2586B" w:rsidRDefault="00672318" w:rsidP="00C2586B">
      <w:pPr>
        <w:pStyle w:val="NormalWeb"/>
        <w:jc w:val="both"/>
        <w:rPr>
          <w:rFonts w:ascii="Verdana" w:hAnsi="Verdana"/>
          <w:b/>
          <w:sz w:val="20"/>
          <w:szCs w:val="20"/>
        </w:rPr>
      </w:pPr>
      <w:r w:rsidRPr="00C2586B">
        <w:rPr>
          <w:rFonts w:ascii="Verdana" w:hAnsi="Verdana"/>
          <w:b/>
          <w:sz w:val="20"/>
          <w:szCs w:val="20"/>
        </w:rPr>
        <w:t xml:space="preserve">Although the </w:t>
      </w:r>
      <w:r w:rsidR="009761F0">
        <w:rPr>
          <w:rFonts w:ascii="Verdana" w:hAnsi="Verdana"/>
          <w:b/>
          <w:sz w:val="20"/>
          <w:szCs w:val="20"/>
        </w:rPr>
        <w:t xml:space="preserve">following </w:t>
      </w:r>
      <w:r w:rsidR="009761F0" w:rsidRPr="009761F0">
        <w:rPr>
          <w:rFonts w:ascii="Verdana" w:hAnsi="Verdana"/>
          <w:b/>
          <w:i/>
          <w:sz w:val="20"/>
          <w:szCs w:val="20"/>
        </w:rPr>
        <w:t>OSEP/</w:t>
      </w:r>
      <w:r w:rsidRPr="00C2586B">
        <w:rPr>
          <w:rFonts w:ascii="Verdana" w:hAnsi="Verdana"/>
          <w:b/>
          <w:i/>
          <w:sz w:val="20"/>
          <w:szCs w:val="20"/>
        </w:rPr>
        <w:t>OSERS Dear Colleague Letter</w:t>
      </w:r>
      <w:r w:rsidR="003008B6">
        <w:rPr>
          <w:rFonts w:ascii="Verdana" w:hAnsi="Verdana"/>
          <w:b/>
          <w:sz w:val="20"/>
          <w:szCs w:val="20"/>
        </w:rPr>
        <w:t xml:space="preserve"> (Concerning students in correctional facilities and their parents) (</w:t>
      </w:r>
      <w:r w:rsidRPr="00C2586B">
        <w:rPr>
          <w:rFonts w:ascii="Verdana" w:hAnsi="Verdana"/>
          <w:b/>
          <w:sz w:val="20"/>
          <w:szCs w:val="20"/>
        </w:rPr>
        <w:t>December 5, 2014</w:t>
      </w:r>
      <w:r w:rsidR="003008B6">
        <w:rPr>
          <w:rFonts w:ascii="Verdana" w:hAnsi="Verdana"/>
          <w:b/>
          <w:sz w:val="20"/>
          <w:szCs w:val="20"/>
        </w:rPr>
        <w:t>)</w:t>
      </w:r>
      <w:r w:rsidRPr="00C2586B">
        <w:rPr>
          <w:rFonts w:ascii="Verdana" w:hAnsi="Verdana"/>
          <w:b/>
          <w:sz w:val="20"/>
          <w:szCs w:val="20"/>
        </w:rPr>
        <w:t xml:space="preserve">, exclusively addresses children in correctional facilities, the guidance is fully applicable to all </w:t>
      </w:r>
      <w:r w:rsidR="00FA3EAF">
        <w:rPr>
          <w:rFonts w:ascii="Verdana" w:hAnsi="Verdana"/>
          <w:b/>
          <w:sz w:val="20"/>
          <w:szCs w:val="20"/>
        </w:rPr>
        <w:t>children</w:t>
      </w:r>
      <w:r w:rsidRPr="00C2586B">
        <w:rPr>
          <w:rFonts w:ascii="Verdana" w:hAnsi="Verdana"/>
          <w:b/>
          <w:sz w:val="20"/>
          <w:szCs w:val="20"/>
        </w:rPr>
        <w:t xml:space="preserve"> residing in</w:t>
      </w:r>
      <w:r w:rsidR="00FD49AA" w:rsidRPr="00C2586B">
        <w:rPr>
          <w:rFonts w:ascii="Verdana" w:hAnsi="Verdana"/>
          <w:b/>
          <w:sz w:val="20"/>
          <w:szCs w:val="20"/>
        </w:rPr>
        <w:t xml:space="preserve"> hospitals, residential facilities and other institutions. </w:t>
      </w:r>
    </w:p>
    <w:p w14:paraId="394A299C" w14:textId="7E00674A" w:rsidR="00E25FE3" w:rsidRPr="00F46F55" w:rsidRDefault="00DD0239" w:rsidP="00C2586B">
      <w:pPr>
        <w:spacing w:after="0" w:line="240" w:lineRule="auto"/>
        <w:jc w:val="both"/>
        <w:rPr>
          <w:rFonts w:eastAsia="Times New Roman" w:cs="Times New Roman"/>
          <w:color w:val="auto"/>
          <w:szCs w:val="20"/>
        </w:rPr>
      </w:pPr>
      <w:r w:rsidRPr="00C2586B">
        <w:rPr>
          <w:color w:val="auto"/>
          <w:szCs w:val="20"/>
        </w:rPr>
        <w:t>“Absent a specific exception, all IDEA protections apply to students with disabilities in correctional facilities and their parents</w:t>
      </w:r>
      <w:r w:rsidR="003813F4" w:rsidRPr="00C2586B">
        <w:rPr>
          <w:color w:val="auto"/>
          <w:szCs w:val="20"/>
        </w:rPr>
        <w:t>.</w:t>
      </w:r>
      <w:r w:rsidRPr="00C2586B">
        <w:rPr>
          <w:color w:val="auto"/>
          <w:szCs w:val="20"/>
        </w:rPr>
        <w:t>”</w:t>
      </w:r>
      <w:r w:rsidR="00E25FE3" w:rsidRPr="00F46F55">
        <w:rPr>
          <w:rFonts w:eastAsia="Times New Roman" w:cs="Times New Roman"/>
          <w:color w:val="auto"/>
          <w:szCs w:val="20"/>
        </w:rPr>
        <w:t xml:space="preserve"> </w:t>
      </w:r>
      <w:hyperlink r:id="rId9" w:history="1">
        <w:r w:rsidR="009761F0" w:rsidRPr="009761F0">
          <w:rPr>
            <w:rStyle w:val="Hyperlink"/>
            <w:rFonts w:eastAsia="Times New Roman" w:cs="Times New Roman"/>
            <w:i/>
            <w:color w:val="0000FF"/>
            <w:szCs w:val="20"/>
          </w:rPr>
          <w:t>OSEP/</w:t>
        </w:r>
        <w:r w:rsidR="00E25FE3" w:rsidRPr="009761F0">
          <w:rPr>
            <w:rStyle w:val="Hyperlink"/>
            <w:rFonts w:eastAsia="Times New Roman" w:cs="Times New Roman"/>
            <w:i/>
            <w:color w:val="0000FF"/>
            <w:szCs w:val="20"/>
          </w:rPr>
          <w:t xml:space="preserve">OSERS Dear Colleague Letter </w:t>
        </w:r>
        <w:r w:rsidR="00E25FE3" w:rsidRPr="009761F0">
          <w:rPr>
            <w:rStyle w:val="Hyperlink"/>
            <w:rFonts w:eastAsia="Times New Roman" w:cs="Times New Roman"/>
            <w:color w:val="0000FF"/>
            <w:szCs w:val="20"/>
          </w:rPr>
          <w:t>(December 5, 2014)</w:t>
        </w:r>
      </w:hyperlink>
      <w:r w:rsidR="00E25FE3" w:rsidRPr="00672318">
        <w:rPr>
          <w:rFonts w:eastAsia="Times New Roman" w:cs="Times New Roman"/>
          <w:color w:val="auto"/>
          <w:szCs w:val="20"/>
        </w:rPr>
        <w:t>.</w:t>
      </w:r>
    </w:p>
    <w:p w14:paraId="785F158F" w14:textId="77777777" w:rsidR="00157735" w:rsidRPr="00C2586B" w:rsidRDefault="00157735" w:rsidP="00E25FE3">
      <w:pPr>
        <w:spacing w:after="0" w:line="240" w:lineRule="auto"/>
        <w:jc w:val="both"/>
        <w:rPr>
          <w:rFonts w:eastAsia="Times New Roman" w:cs="Arial"/>
          <w:color w:val="auto"/>
          <w:szCs w:val="20"/>
          <w:shd w:val="clear" w:color="auto" w:fill="FFFFFF"/>
        </w:rPr>
      </w:pPr>
    </w:p>
    <w:p w14:paraId="4DD60D34" w14:textId="441043CA" w:rsidR="009761F0" w:rsidRDefault="00264250" w:rsidP="009761F0">
      <w:pPr>
        <w:spacing w:after="0" w:line="240" w:lineRule="auto"/>
        <w:jc w:val="both"/>
        <w:rPr>
          <w:rFonts w:eastAsia="Times New Roman" w:cs="Times New Roman"/>
          <w:color w:val="auto"/>
          <w:szCs w:val="20"/>
        </w:rPr>
      </w:pPr>
      <w:r w:rsidRPr="00C2586B">
        <w:rPr>
          <w:rFonts w:eastAsia="Times New Roman" w:cs="Arial"/>
          <w:color w:val="auto"/>
          <w:szCs w:val="20"/>
          <w:shd w:val="clear" w:color="auto" w:fill="FFFFFF"/>
        </w:rPr>
        <w:t>“Every agency at any level of government that is involved in the provision of special education and related services to students in correctional facilities must ensure the provision of FAPE, even if other agencies share that responsibility.”</w:t>
      </w:r>
      <w:r w:rsidR="009761F0">
        <w:rPr>
          <w:rFonts w:eastAsia="Times New Roman" w:cs="Arial"/>
          <w:color w:val="auto"/>
          <w:szCs w:val="20"/>
          <w:shd w:val="clear" w:color="auto" w:fill="FFFFFF"/>
        </w:rPr>
        <w:t xml:space="preserve"> </w:t>
      </w:r>
      <w:hyperlink r:id="rId10"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3F056A76" w14:textId="77777777" w:rsidR="009761F0" w:rsidRPr="00C2586B" w:rsidRDefault="009761F0" w:rsidP="009761F0">
      <w:pPr>
        <w:spacing w:after="0" w:line="240" w:lineRule="auto"/>
        <w:jc w:val="both"/>
        <w:rPr>
          <w:rFonts w:eastAsia="Times New Roman" w:cs="Arial"/>
          <w:color w:val="auto"/>
          <w:szCs w:val="20"/>
          <w:shd w:val="clear" w:color="auto" w:fill="FFFFFF"/>
        </w:rPr>
      </w:pPr>
    </w:p>
    <w:p w14:paraId="24E36E79" w14:textId="59D10BA9" w:rsidR="006D3AF2" w:rsidRDefault="00E25FE3" w:rsidP="00E25FE3">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 xml:space="preserve">States and their public agencies must have </w:t>
      </w:r>
      <w:r w:rsidR="00D91418">
        <w:rPr>
          <w:rFonts w:cs="Arial"/>
          <w:color w:val="auto"/>
          <w:szCs w:val="20"/>
        </w:rPr>
        <w:t>C</w:t>
      </w:r>
      <w:r w:rsidR="006D3AF2" w:rsidRPr="00C2586B">
        <w:rPr>
          <w:rFonts w:cs="Arial"/>
          <w:color w:val="auto"/>
          <w:szCs w:val="20"/>
        </w:rPr>
        <w:t xml:space="preserve">hild </w:t>
      </w:r>
      <w:r w:rsidR="00D91418">
        <w:rPr>
          <w:rFonts w:cs="Arial"/>
          <w:color w:val="auto"/>
          <w:szCs w:val="20"/>
        </w:rPr>
        <w:t>F</w:t>
      </w:r>
      <w:r w:rsidR="006D3AF2" w:rsidRPr="00C2586B">
        <w:rPr>
          <w:rFonts w:cs="Arial"/>
          <w:color w:val="auto"/>
          <w:szCs w:val="20"/>
        </w:rPr>
        <w:t>ind policies and procedures in place to identify, locate, and evaluate students who are in correctional facilities who may have a disability under the IDEA and are in need of special education and related services, regardless of the severity of their disability and consistent with the State's child find and eligibility standards. This responsibility includes students who have never been identified as a student with a disability prior to their entry into the facility.</w:t>
      </w:r>
      <w:r w:rsidRPr="00C2586B">
        <w:rPr>
          <w:rFonts w:cs="Arial"/>
          <w:color w:val="auto"/>
          <w:szCs w:val="20"/>
        </w:rPr>
        <w:t>”</w:t>
      </w:r>
      <w:r w:rsidR="006D3AF2" w:rsidRPr="00C2586B">
        <w:rPr>
          <w:rStyle w:val="apple-converted-space"/>
          <w:rFonts w:cs="Arial"/>
          <w:color w:val="auto"/>
          <w:szCs w:val="20"/>
        </w:rPr>
        <w:t> </w:t>
      </w:r>
      <w:hyperlink r:id="rId11"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43B945C9" w14:textId="77777777" w:rsidR="009761F0" w:rsidRPr="00C2586B" w:rsidRDefault="009761F0" w:rsidP="00E25FE3">
      <w:pPr>
        <w:spacing w:after="0" w:line="240" w:lineRule="auto"/>
        <w:jc w:val="both"/>
        <w:rPr>
          <w:rFonts w:cs="Arial"/>
          <w:color w:val="auto"/>
          <w:szCs w:val="20"/>
        </w:rPr>
      </w:pPr>
    </w:p>
    <w:p w14:paraId="7BC71B32" w14:textId="1F95ABCC" w:rsidR="00E25FE3" w:rsidRDefault="00E25FE3" w:rsidP="00E25FE3">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Students suspected of having a disability who need special education and related services must be evaluated, subject to applicable parental consent requirements, in a timely manner, even if the student will not be in the facility long enough to complete the evaluation. If a student transfers from an LEA to a correctional facility in the same school year after the evaluation has begun, and the responsibility for FAPE transfers as well, both agencies must coordinate assessments to ensure that a timely evaluation occurs.</w:t>
      </w:r>
      <w:r w:rsidRPr="00C2586B">
        <w:rPr>
          <w:rFonts w:cs="Arial"/>
          <w:color w:val="auto"/>
          <w:szCs w:val="20"/>
        </w:rPr>
        <w:t xml:space="preserve">”  </w:t>
      </w:r>
      <w:hyperlink r:id="rId12"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4BEC7B10" w14:textId="77777777" w:rsidR="009761F0" w:rsidRPr="00672318" w:rsidRDefault="009761F0" w:rsidP="00E25FE3">
      <w:pPr>
        <w:spacing w:after="0" w:line="240" w:lineRule="auto"/>
        <w:jc w:val="both"/>
        <w:rPr>
          <w:rFonts w:eastAsia="Times New Roman" w:cs="Times New Roman"/>
          <w:color w:val="auto"/>
          <w:szCs w:val="20"/>
        </w:rPr>
      </w:pPr>
    </w:p>
    <w:p w14:paraId="46D1C6F6" w14:textId="365E2953" w:rsidR="009761F0" w:rsidRDefault="00E25FE3" w:rsidP="00E25FE3">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 xml:space="preserve">The IDEA requirements related to least restrictive environment (LRE) apply to the education of students with disabilities in correctional facilities. IEP teams or placement teams must make </w:t>
      </w:r>
      <w:r w:rsidR="006D3AF2" w:rsidRPr="00C2586B">
        <w:rPr>
          <w:rFonts w:cs="Arial"/>
          <w:color w:val="auto"/>
          <w:szCs w:val="20"/>
        </w:rPr>
        <w:lastRenderedPageBreak/>
        <w:t>individualized placement decisions, and may not routinely place all students with disabilities in correctional facilities in classes that include only students with disabilities, even if this means creating placement options or using other arrangements, to the maximum extent appropriate to the student's needs. This may include, for example, having special education and general education teachers co-teach in the regular classroom.</w:t>
      </w:r>
      <w:r w:rsidRPr="00C2586B">
        <w:rPr>
          <w:rFonts w:cs="Arial"/>
          <w:color w:val="auto"/>
          <w:szCs w:val="20"/>
        </w:rPr>
        <w:t>”</w:t>
      </w:r>
      <w:r w:rsidRPr="00672318">
        <w:rPr>
          <w:rFonts w:eastAsia="Times New Roman" w:cs="Times New Roman"/>
          <w:i/>
          <w:color w:val="auto"/>
          <w:szCs w:val="20"/>
        </w:rPr>
        <w:t xml:space="preserve"> </w:t>
      </w:r>
      <w:hyperlink r:id="rId13"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5564203B" w14:textId="77777777" w:rsidR="009761F0" w:rsidRPr="00C2586B" w:rsidRDefault="009761F0" w:rsidP="00E25FE3">
      <w:pPr>
        <w:spacing w:after="0" w:line="240" w:lineRule="auto"/>
        <w:jc w:val="both"/>
        <w:rPr>
          <w:rFonts w:cs="Arial"/>
          <w:color w:val="auto"/>
          <w:szCs w:val="20"/>
        </w:rPr>
      </w:pPr>
    </w:p>
    <w:p w14:paraId="6EE41CF7" w14:textId="581EC0A1" w:rsidR="009761F0" w:rsidRPr="00672318" w:rsidRDefault="00E25FE3" w:rsidP="009761F0">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Public agencies must comply with all applicable IDEA secondary transition requirements to facilitate eligible students' movement from secondary education in the correctional facility to appropriate post-school activities</w:t>
      </w:r>
      <w:r w:rsidRPr="00C2586B">
        <w:rPr>
          <w:rFonts w:cs="Arial"/>
          <w:color w:val="auto"/>
          <w:szCs w:val="20"/>
        </w:rPr>
        <w:t>.”</w:t>
      </w:r>
      <w:r w:rsidRPr="00672318">
        <w:rPr>
          <w:rFonts w:eastAsia="Times New Roman" w:cs="Times New Roman"/>
          <w:i/>
          <w:color w:val="auto"/>
          <w:szCs w:val="20"/>
        </w:rPr>
        <w:t xml:space="preserve"> </w:t>
      </w:r>
      <w:hyperlink r:id="rId14"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5F734F71" w14:textId="2D609FED" w:rsidR="00E25FE3" w:rsidRPr="00C2586B" w:rsidRDefault="00E25FE3" w:rsidP="00E25FE3">
      <w:pPr>
        <w:spacing w:after="0" w:line="240" w:lineRule="auto"/>
        <w:jc w:val="both"/>
        <w:rPr>
          <w:rFonts w:cs="Arial"/>
          <w:color w:val="auto"/>
          <w:szCs w:val="20"/>
        </w:rPr>
      </w:pPr>
    </w:p>
    <w:p w14:paraId="65923FBB" w14:textId="1EAFB6BD" w:rsidR="00E25FE3" w:rsidRDefault="00E25FE3" w:rsidP="00E25FE3">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The IDEA due process protections apply to students in correctional facilities and their parents, including requirements related to providing any required written notices in language understandable to the general public and in the native language of the parent or other mode of communication used by the parent, unless it is clearly not feasible to do so.</w:t>
      </w:r>
      <w:r w:rsidRPr="00C2586B">
        <w:rPr>
          <w:rFonts w:cs="Arial"/>
          <w:color w:val="auto"/>
          <w:szCs w:val="20"/>
        </w:rPr>
        <w:t>”</w:t>
      </w:r>
      <w:r w:rsidRPr="00672318">
        <w:rPr>
          <w:rFonts w:eastAsia="Times New Roman" w:cs="Times New Roman"/>
          <w:i/>
          <w:color w:val="auto"/>
          <w:szCs w:val="20"/>
        </w:rPr>
        <w:t xml:space="preserve"> </w:t>
      </w:r>
      <w:hyperlink r:id="rId15"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5602282E" w14:textId="77777777" w:rsidR="009761F0" w:rsidRPr="00672318" w:rsidRDefault="009761F0" w:rsidP="00E25FE3">
      <w:pPr>
        <w:spacing w:after="0" w:line="240" w:lineRule="auto"/>
        <w:jc w:val="both"/>
        <w:rPr>
          <w:rFonts w:eastAsia="Times New Roman" w:cs="Times New Roman"/>
          <w:color w:val="auto"/>
          <w:szCs w:val="20"/>
        </w:rPr>
      </w:pPr>
    </w:p>
    <w:p w14:paraId="44AD4981" w14:textId="028F976F" w:rsidR="006D3AF2" w:rsidRDefault="00E25FE3" w:rsidP="00E25FE3">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Any exclusion from the classroom is particularly harmful for students with disabilities in correctional facilities. In general, even in the presence of disciplinary concerns, because correctional facilities are run by public entities, their obligation to ensure that special education and related services are provided to eligible students with disabilities continues.</w:t>
      </w:r>
      <w:r w:rsidRPr="00C2586B">
        <w:rPr>
          <w:rFonts w:cs="Arial"/>
          <w:color w:val="auto"/>
          <w:szCs w:val="20"/>
        </w:rPr>
        <w:t>”</w:t>
      </w:r>
      <w:r w:rsidRPr="00672318">
        <w:rPr>
          <w:rFonts w:eastAsia="Times New Roman" w:cs="Times New Roman"/>
          <w:i/>
          <w:color w:val="auto"/>
          <w:szCs w:val="20"/>
        </w:rPr>
        <w:t xml:space="preserve"> </w:t>
      </w:r>
      <w:hyperlink r:id="rId16"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59B14002" w14:textId="77777777" w:rsidR="009761F0" w:rsidRPr="00C2586B" w:rsidRDefault="009761F0" w:rsidP="00E25FE3">
      <w:pPr>
        <w:spacing w:after="0" w:line="240" w:lineRule="auto"/>
        <w:jc w:val="both"/>
        <w:rPr>
          <w:rFonts w:cs="Arial"/>
          <w:color w:val="auto"/>
          <w:szCs w:val="20"/>
        </w:rPr>
      </w:pPr>
    </w:p>
    <w:p w14:paraId="103ADF92" w14:textId="6017CE3A" w:rsidR="00B67157" w:rsidRDefault="00E25FE3" w:rsidP="009761F0">
      <w:pPr>
        <w:spacing w:after="0" w:line="240" w:lineRule="auto"/>
        <w:jc w:val="both"/>
        <w:rPr>
          <w:rFonts w:eastAsia="Times New Roman" w:cs="Times New Roman"/>
          <w:color w:val="auto"/>
          <w:szCs w:val="20"/>
        </w:rPr>
      </w:pPr>
      <w:r w:rsidRPr="00C2586B">
        <w:rPr>
          <w:rFonts w:cs="Arial"/>
          <w:color w:val="auto"/>
          <w:szCs w:val="20"/>
        </w:rPr>
        <w:t>“</w:t>
      </w:r>
      <w:r w:rsidR="006D3AF2" w:rsidRPr="00C2586B">
        <w:rPr>
          <w:rFonts w:cs="Arial"/>
          <w:color w:val="auto"/>
          <w:szCs w:val="20"/>
        </w:rPr>
        <w:t>A student with a disability in a correctional facility who violates a code of student conduct is entitled to the protections in the IDEA discipline procedures that must be afforded to all students with disabilities. These protections apply regardless of whether a student who violates a code of student conduct is subject to discipline in the facility or removed to restricted settings, such as confinement to the student's cell or "lockdown" units. In any event, a removal from the current educational placement that results in a denial of educational services for more than 10 consecutive school days, or a series of removals that constitute a pattern that total more than 10 school days in a school year is a change in placement, which, in turn, requires a manifestation determination under the IDEA.</w:t>
      </w:r>
      <w:r w:rsidRPr="00C2586B">
        <w:rPr>
          <w:rFonts w:cs="Arial"/>
          <w:color w:val="auto"/>
          <w:szCs w:val="20"/>
        </w:rPr>
        <w:t>”</w:t>
      </w:r>
      <w:r w:rsidRPr="00672318">
        <w:rPr>
          <w:rFonts w:eastAsia="Times New Roman" w:cs="Times New Roman"/>
          <w:i/>
          <w:color w:val="auto"/>
          <w:szCs w:val="20"/>
        </w:rPr>
        <w:t xml:space="preserve"> </w:t>
      </w:r>
      <w:hyperlink r:id="rId17" w:history="1">
        <w:r w:rsidR="009761F0" w:rsidRPr="009761F0">
          <w:rPr>
            <w:rStyle w:val="Hyperlink"/>
            <w:rFonts w:eastAsia="Times New Roman" w:cs="Times New Roman"/>
            <w:i/>
            <w:color w:val="0000FF"/>
            <w:szCs w:val="20"/>
          </w:rPr>
          <w:t xml:space="preserve">OSEP/OSERS Dear Colleague Letter </w:t>
        </w:r>
        <w:r w:rsidR="009761F0" w:rsidRPr="009761F0">
          <w:rPr>
            <w:rStyle w:val="Hyperlink"/>
            <w:rFonts w:eastAsia="Times New Roman" w:cs="Times New Roman"/>
            <w:color w:val="0000FF"/>
            <w:szCs w:val="20"/>
          </w:rPr>
          <w:t>(December 5, 2014)</w:t>
        </w:r>
      </w:hyperlink>
      <w:r w:rsidR="009761F0" w:rsidRPr="00672318">
        <w:rPr>
          <w:rFonts w:eastAsia="Times New Roman" w:cs="Times New Roman"/>
          <w:color w:val="auto"/>
          <w:szCs w:val="20"/>
        </w:rPr>
        <w:t>.</w:t>
      </w:r>
    </w:p>
    <w:p w14:paraId="0C4F7F1C" w14:textId="77777777" w:rsidR="009761F0" w:rsidRPr="00C2586B" w:rsidRDefault="009761F0" w:rsidP="009761F0">
      <w:pPr>
        <w:spacing w:after="0" w:line="240" w:lineRule="auto"/>
        <w:jc w:val="both"/>
        <w:rPr>
          <w:color w:val="auto"/>
          <w:szCs w:val="20"/>
        </w:rPr>
      </w:pPr>
    </w:p>
    <w:p w14:paraId="3D9FAF91" w14:textId="77777777" w:rsidR="009F2B04" w:rsidRDefault="009F2B04" w:rsidP="009F2B04">
      <w:pPr>
        <w:spacing w:after="0" w:line="240" w:lineRule="auto"/>
        <w:jc w:val="both"/>
        <w:rPr>
          <w:rFonts w:eastAsia="Times New Roman" w:cs="Times New Roman"/>
          <w:color w:val="auto"/>
          <w:szCs w:val="20"/>
        </w:rPr>
      </w:pPr>
    </w:p>
    <w:p w14:paraId="321F2B1D" w14:textId="77777777" w:rsidR="00853E59" w:rsidRDefault="00853E59" w:rsidP="009F2B04">
      <w:pPr>
        <w:spacing w:after="0" w:line="240" w:lineRule="auto"/>
        <w:jc w:val="both"/>
        <w:rPr>
          <w:rFonts w:eastAsia="Times New Roman" w:cs="Times New Roman"/>
          <w:b/>
          <w:color w:val="auto"/>
          <w:szCs w:val="20"/>
          <w:u w:val="single"/>
        </w:rPr>
      </w:pPr>
      <w:r w:rsidRPr="00C2586B">
        <w:rPr>
          <w:rFonts w:eastAsia="Times New Roman" w:cs="Times New Roman"/>
          <w:b/>
          <w:color w:val="auto"/>
          <w:szCs w:val="20"/>
          <w:u w:val="single"/>
        </w:rPr>
        <w:t>Application Guidance</w:t>
      </w:r>
    </w:p>
    <w:p w14:paraId="70C5BE6A" w14:textId="3AE1CFB4" w:rsidR="00853E59" w:rsidRDefault="00EB4A7B" w:rsidP="00C2586B">
      <w:pPr>
        <w:pStyle w:val="ListParagraph"/>
        <w:numPr>
          <w:ilvl w:val="0"/>
          <w:numId w:val="15"/>
        </w:numPr>
        <w:spacing w:after="0" w:line="240" w:lineRule="auto"/>
        <w:jc w:val="both"/>
        <w:rPr>
          <w:rFonts w:eastAsia="Times New Roman" w:cs="Times New Roman"/>
          <w:color w:val="auto"/>
          <w:szCs w:val="20"/>
        </w:rPr>
      </w:pPr>
      <w:hyperlink r:id="rId18" w:history="1">
        <w:r w:rsidR="00853E59" w:rsidRPr="009761F0">
          <w:rPr>
            <w:rStyle w:val="Hyperlink"/>
            <w:rFonts w:eastAsia="Times New Roman" w:cs="Times New Roman"/>
            <w:color w:val="0000FF"/>
            <w:szCs w:val="20"/>
          </w:rPr>
          <w:t>Special Education in Residential Facilities</w:t>
        </w:r>
      </w:hyperlink>
      <w:r w:rsidR="00853E59">
        <w:rPr>
          <w:rFonts w:eastAsia="Times New Roman" w:cs="Times New Roman"/>
          <w:color w:val="auto"/>
          <w:szCs w:val="20"/>
        </w:rPr>
        <w:t xml:space="preserve"> (TEA) </w:t>
      </w:r>
    </w:p>
    <w:p w14:paraId="56502F03" w14:textId="77777777" w:rsidR="00853E59" w:rsidRDefault="00853E59" w:rsidP="009F2B04">
      <w:pPr>
        <w:spacing w:after="0" w:line="240" w:lineRule="auto"/>
        <w:jc w:val="both"/>
        <w:rPr>
          <w:rFonts w:eastAsia="Times New Roman" w:cs="Times New Roman"/>
          <w:color w:val="auto"/>
          <w:szCs w:val="20"/>
        </w:rPr>
      </w:pPr>
    </w:p>
    <w:p w14:paraId="5D285A02" w14:textId="77777777" w:rsidR="00853E59" w:rsidRPr="008D5588" w:rsidRDefault="00853E59" w:rsidP="009F2B04">
      <w:pPr>
        <w:spacing w:after="0" w:line="240" w:lineRule="auto"/>
        <w:jc w:val="both"/>
        <w:rPr>
          <w:rFonts w:eastAsia="Times New Roman" w:cs="Times New Roman"/>
          <w:color w:val="auto"/>
          <w:szCs w:val="20"/>
        </w:rPr>
      </w:pPr>
    </w:p>
    <w:p w14:paraId="7A31E760" w14:textId="1E79C977" w:rsidR="004E2A26" w:rsidRPr="008D5588" w:rsidRDefault="004E2A26" w:rsidP="006E3F0A">
      <w:pPr>
        <w:spacing w:after="0" w:line="240" w:lineRule="auto"/>
        <w:jc w:val="both"/>
        <w:rPr>
          <w:rFonts w:eastAsia="Times New Roman" w:cs="Times New Roman"/>
          <w:color w:val="auto"/>
          <w:szCs w:val="20"/>
        </w:rPr>
      </w:pPr>
      <w:r w:rsidRPr="008D5588">
        <w:rPr>
          <w:rFonts w:eastAsia="Times New Roman" w:cs="Times New Roman"/>
          <w:color w:val="auto"/>
          <w:szCs w:val="20"/>
        </w:rPr>
        <w:t xml:space="preserve">Through the implementation of the </w:t>
      </w:r>
      <w:r w:rsidR="00A116CD" w:rsidRPr="008D5588">
        <w:rPr>
          <w:rFonts w:eastAsia="Times New Roman" w:cs="Times New Roman"/>
          <w:color w:val="auto"/>
          <w:szCs w:val="20"/>
        </w:rPr>
        <w:t>member district</w:t>
      </w:r>
      <w:r w:rsidRPr="008D5588">
        <w:rPr>
          <w:rFonts w:eastAsia="Times New Roman" w:cs="Times New Roman"/>
          <w:color w:val="auto"/>
          <w:szCs w:val="20"/>
        </w:rPr>
        <w:t xml:space="preserve"> policies and procedures as outlined in the </w:t>
      </w:r>
      <w:hyperlink r:id="rId19" w:history="1">
        <w:r w:rsidRPr="008D5588">
          <w:rPr>
            <w:rStyle w:val="Hyperlink"/>
            <w:rFonts w:eastAsia="Times New Roman" w:cs="Times New Roman"/>
            <w:color w:val="0000FF"/>
            <w:szCs w:val="20"/>
          </w:rPr>
          <w:t>Legal Framework</w:t>
        </w:r>
      </w:hyperlink>
      <w:r w:rsidRPr="008D5588">
        <w:rPr>
          <w:rFonts w:eastAsia="Times New Roman" w:cs="Times New Roman"/>
          <w:color w:val="auto"/>
          <w:szCs w:val="20"/>
        </w:rPr>
        <w:t xml:space="preserve"> for the Child-Centered Special Education Process, the </w:t>
      </w:r>
      <w:r w:rsidR="00A116CD" w:rsidRPr="008D5588">
        <w:rPr>
          <w:rFonts w:eastAsia="Times New Roman" w:cs="Times New Roman"/>
          <w:color w:val="auto"/>
          <w:szCs w:val="20"/>
        </w:rPr>
        <w:t>member district</w:t>
      </w:r>
      <w:r w:rsidRPr="008D5588">
        <w:rPr>
          <w:rFonts w:eastAsia="Times New Roman" w:cs="Times New Roman"/>
          <w:color w:val="auto"/>
          <w:szCs w:val="20"/>
        </w:rPr>
        <w:t xml:space="preserve"> ensures </w:t>
      </w:r>
      <w:r w:rsidR="009F2B04" w:rsidRPr="008D5588">
        <w:rPr>
          <w:rFonts w:eastAsia="Times New Roman" w:cs="Times New Roman"/>
          <w:color w:val="auto"/>
          <w:szCs w:val="20"/>
        </w:rPr>
        <w:t xml:space="preserve">the </w:t>
      </w:r>
      <w:r w:rsidR="009761F0" w:rsidRPr="008D5588">
        <w:rPr>
          <w:rFonts w:eastAsia="Times New Roman" w:cs="Times New Roman"/>
          <w:color w:val="auto"/>
          <w:szCs w:val="20"/>
        </w:rPr>
        <w:t xml:space="preserve">provision of services to children in residential facilities within the district </w:t>
      </w:r>
      <w:r w:rsidR="009F2B04" w:rsidRPr="008D5588">
        <w:rPr>
          <w:rFonts w:eastAsia="Times New Roman" w:cs="Times New Roman"/>
          <w:color w:val="auto"/>
          <w:szCs w:val="20"/>
        </w:rPr>
        <w:t>as required by the</w:t>
      </w:r>
      <w:r w:rsidR="007F4B49" w:rsidRPr="008D5588">
        <w:rPr>
          <w:rFonts w:eastAsia="Times New Roman" w:cs="Times New Roman"/>
          <w:color w:val="auto"/>
          <w:szCs w:val="20"/>
        </w:rPr>
        <w:t xml:space="preserve"> Individuals with Disabilities Education Act (</w:t>
      </w:r>
      <w:r w:rsidR="009F2B04" w:rsidRPr="008D5588">
        <w:rPr>
          <w:rFonts w:eastAsia="Times New Roman" w:cs="Times New Roman"/>
          <w:color w:val="auto"/>
          <w:szCs w:val="20"/>
        </w:rPr>
        <w:t>IDEA</w:t>
      </w:r>
      <w:r w:rsidR="007F4B49" w:rsidRPr="008D5588">
        <w:rPr>
          <w:rFonts w:eastAsia="Times New Roman" w:cs="Times New Roman"/>
          <w:color w:val="auto"/>
          <w:szCs w:val="20"/>
        </w:rPr>
        <w:t>)</w:t>
      </w:r>
      <w:r w:rsidR="009F2B04" w:rsidRPr="008D5588">
        <w:rPr>
          <w:rFonts w:eastAsia="Times New Roman" w:cs="Times New Roman"/>
          <w:color w:val="auto"/>
          <w:szCs w:val="20"/>
        </w:rPr>
        <w:t xml:space="preserve"> and its accompanying federal regulations, state statutes and regulations</w:t>
      </w:r>
      <w:r w:rsidRPr="008D5588">
        <w:rPr>
          <w:rFonts w:eastAsia="Times New Roman" w:cs="Times New Roman"/>
          <w:color w:val="auto"/>
          <w:szCs w:val="20"/>
        </w:rPr>
        <w:t>.</w:t>
      </w:r>
    </w:p>
    <w:p w14:paraId="67864B61" w14:textId="77777777" w:rsidR="00E21132" w:rsidRPr="002045E8" w:rsidRDefault="00E21132" w:rsidP="006E3F0A">
      <w:pPr>
        <w:spacing w:after="0" w:line="240" w:lineRule="auto"/>
        <w:jc w:val="both"/>
        <w:rPr>
          <w:rFonts w:eastAsia="Times New Roman" w:cs="Times New Roman"/>
          <w:color w:val="auto"/>
          <w:szCs w:val="20"/>
        </w:rPr>
      </w:pPr>
    </w:p>
    <w:p w14:paraId="2606ABAC" w14:textId="77777777" w:rsidR="00DB231F" w:rsidRDefault="00EB4A7B" w:rsidP="009415A3">
      <w:pPr>
        <w:spacing w:after="0" w:line="240" w:lineRule="auto"/>
        <w:rPr>
          <w:szCs w:val="20"/>
        </w:rPr>
      </w:pPr>
      <w:r>
        <w:rPr>
          <w:noProof/>
          <w:szCs w:val="20"/>
        </w:rPr>
        <w:pict w14:anchorId="23D08377">
          <v:rect id="_x0000_i1025" alt="" style="width:468pt;height:3pt;mso-width-percent:0;mso-height-percent:0;mso-width-percent:0;mso-height-percent:0" o:hralign="center" o:hrstd="t" o:hrnoshade="t" o:hr="t" fillcolor="#0f3966 [3204]" stroked="f"/>
        </w:pict>
      </w:r>
    </w:p>
    <w:p w14:paraId="68F49A62" w14:textId="77777777" w:rsidR="009415A3" w:rsidRPr="00426C23" w:rsidRDefault="009415A3" w:rsidP="009415A3">
      <w:pPr>
        <w:spacing w:after="0" w:line="240" w:lineRule="auto"/>
        <w:rPr>
          <w:color w:val="000000" w:themeColor="text1"/>
          <w:szCs w:val="20"/>
        </w:rPr>
      </w:pPr>
    </w:p>
    <w:p w14:paraId="675CBDC5" w14:textId="77777777" w:rsidR="00A116CD" w:rsidRPr="00A116CD" w:rsidRDefault="00A116CD" w:rsidP="0029602E">
      <w:pPr>
        <w:spacing w:after="0" w:line="240" w:lineRule="auto"/>
        <w:rPr>
          <w:color w:val="auto"/>
          <w:szCs w:val="20"/>
        </w:rPr>
      </w:pPr>
      <w:r w:rsidRPr="00A116CD">
        <w:rPr>
          <w:color w:val="auto"/>
          <w:szCs w:val="20"/>
        </w:rPr>
        <w:t xml:space="preserve">School districts and charter schools are subject to residential facilities monitoring if they serve students with disabilities who reside in residential facilities (RFs) within their geographic boundaries or jurisdiction. </w:t>
      </w:r>
    </w:p>
    <w:p w14:paraId="6941696E" w14:textId="77777777" w:rsidR="00A116CD" w:rsidRPr="00A116CD" w:rsidRDefault="00A116CD" w:rsidP="0029602E">
      <w:pPr>
        <w:spacing w:after="0" w:line="240" w:lineRule="auto"/>
        <w:rPr>
          <w:color w:val="auto"/>
          <w:szCs w:val="20"/>
        </w:rPr>
      </w:pPr>
      <w:r w:rsidRPr="00A116CD">
        <w:rPr>
          <w:color w:val="auto"/>
          <w:szCs w:val="20"/>
        </w:rPr>
        <w:lastRenderedPageBreak/>
        <w:t xml:space="preserve">For reporting and monitoring purposes, an RF is considered a facility that provides 24-hour custody or care of students with disabilities 22 years of age or younger for: </w:t>
      </w:r>
    </w:p>
    <w:p w14:paraId="17A7C13F" w14:textId="77777777" w:rsidR="00A116CD" w:rsidRPr="00A116CD" w:rsidRDefault="00A116CD" w:rsidP="0029602E">
      <w:pPr>
        <w:spacing w:after="0" w:line="240" w:lineRule="auto"/>
        <w:rPr>
          <w:color w:val="auto"/>
          <w:szCs w:val="20"/>
        </w:rPr>
      </w:pPr>
      <w:r w:rsidRPr="00A116CD">
        <w:rPr>
          <w:color w:val="auto"/>
          <w:szCs w:val="20"/>
        </w:rPr>
        <w:sym w:font="Symbol" w:char="F0B7"/>
      </w:r>
      <w:r w:rsidRPr="00A116CD">
        <w:rPr>
          <w:color w:val="auto"/>
          <w:szCs w:val="20"/>
        </w:rPr>
        <w:t xml:space="preserve"> detention, </w:t>
      </w:r>
    </w:p>
    <w:p w14:paraId="2A65F3C8" w14:textId="77777777" w:rsidR="00A116CD" w:rsidRPr="00A116CD" w:rsidRDefault="00A116CD" w:rsidP="0029602E">
      <w:pPr>
        <w:spacing w:after="0" w:line="240" w:lineRule="auto"/>
        <w:rPr>
          <w:color w:val="auto"/>
          <w:szCs w:val="20"/>
        </w:rPr>
      </w:pPr>
      <w:r w:rsidRPr="00A116CD">
        <w:rPr>
          <w:color w:val="auto"/>
          <w:szCs w:val="20"/>
        </w:rPr>
        <w:sym w:font="Symbol" w:char="F0B7"/>
      </w:r>
      <w:r w:rsidRPr="00A116CD">
        <w:rPr>
          <w:color w:val="auto"/>
          <w:szCs w:val="20"/>
        </w:rPr>
        <w:t xml:space="preserve"> treatment, </w:t>
      </w:r>
    </w:p>
    <w:p w14:paraId="2DA68D55" w14:textId="77777777" w:rsidR="00A116CD" w:rsidRPr="00A116CD" w:rsidRDefault="00A116CD" w:rsidP="0029602E">
      <w:pPr>
        <w:spacing w:after="0" w:line="240" w:lineRule="auto"/>
        <w:rPr>
          <w:color w:val="auto"/>
          <w:szCs w:val="20"/>
        </w:rPr>
      </w:pPr>
      <w:r w:rsidRPr="00A116CD">
        <w:rPr>
          <w:color w:val="auto"/>
          <w:szCs w:val="20"/>
        </w:rPr>
        <w:sym w:font="Symbol" w:char="F0B7"/>
      </w:r>
      <w:r w:rsidRPr="00A116CD">
        <w:rPr>
          <w:color w:val="auto"/>
          <w:szCs w:val="20"/>
        </w:rPr>
        <w:t xml:space="preserve"> foster care, or </w:t>
      </w:r>
    </w:p>
    <w:p w14:paraId="3CCA033A" w14:textId="77777777" w:rsidR="00A116CD" w:rsidRPr="00A116CD" w:rsidRDefault="00A116CD" w:rsidP="0029602E">
      <w:pPr>
        <w:spacing w:after="0" w:line="240" w:lineRule="auto"/>
        <w:rPr>
          <w:color w:val="auto"/>
          <w:szCs w:val="20"/>
        </w:rPr>
      </w:pPr>
      <w:r w:rsidRPr="00A116CD">
        <w:rPr>
          <w:color w:val="auto"/>
          <w:szCs w:val="20"/>
        </w:rPr>
        <w:sym w:font="Symbol" w:char="F0B7"/>
      </w:r>
      <w:r w:rsidRPr="00A116CD">
        <w:rPr>
          <w:color w:val="auto"/>
          <w:szCs w:val="20"/>
        </w:rPr>
        <w:t xml:space="preserve"> any non-educational purpose. </w:t>
      </w:r>
    </w:p>
    <w:p w14:paraId="420725A9" w14:textId="77777777" w:rsidR="00A116CD" w:rsidRPr="00A116CD" w:rsidRDefault="00A116CD" w:rsidP="0029602E">
      <w:pPr>
        <w:spacing w:after="0" w:line="240" w:lineRule="auto"/>
        <w:rPr>
          <w:color w:val="auto"/>
          <w:szCs w:val="20"/>
        </w:rPr>
      </w:pPr>
      <w:r w:rsidRPr="00A116CD">
        <w:rPr>
          <w:color w:val="auto"/>
          <w:szCs w:val="20"/>
        </w:rPr>
        <w:t xml:space="preserve">An RF does not include traditional foster homes licensed by the Texas Department of Family and Protective Services as Foster Family Homes (Independent). </w:t>
      </w:r>
    </w:p>
    <w:p w14:paraId="599B0BF8" w14:textId="77777777" w:rsidR="00A116CD" w:rsidRPr="00A116CD" w:rsidRDefault="00A116CD" w:rsidP="0029602E">
      <w:pPr>
        <w:spacing w:after="0" w:line="240" w:lineRule="auto"/>
        <w:rPr>
          <w:color w:val="auto"/>
          <w:szCs w:val="20"/>
        </w:rPr>
      </w:pPr>
    </w:p>
    <w:p w14:paraId="7390AF7D" w14:textId="77777777" w:rsidR="00A116CD" w:rsidRPr="00A116CD" w:rsidRDefault="00A116CD" w:rsidP="0029602E">
      <w:pPr>
        <w:spacing w:after="0" w:line="240" w:lineRule="auto"/>
        <w:rPr>
          <w:color w:val="auto"/>
          <w:szCs w:val="20"/>
        </w:rPr>
      </w:pPr>
      <w:r w:rsidRPr="00A116CD">
        <w:rPr>
          <w:color w:val="auto"/>
          <w:szCs w:val="20"/>
        </w:rPr>
        <w:t xml:space="preserve">ACTION STEPS </w:t>
      </w:r>
    </w:p>
    <w:p w14:paraId="47F508E8" w14:textId="77777777" w:rsidR="00A116CD" w:rsidRPr="00A116CD" w:rsidRDefault="00A116CD" w:rsidP="0029602E">
      <w:pPr>
        <w:spacing w:after="0" w:line="240" w:lineRule="auto"/>
        <w:rPr>
          <w:color w:val="auto"/>
          <w:szCs w:val="20"/>
        </w:rPr>
      </w:pPr>
      <w:r w:rsidRPr="00A116CD">
        <w:rPr>
          <w:color w:val="auto"/>
          <w:szCs w:val="20"/>
        </w:rPr>
        <w:t xml:space="preserve">1. The school district shall ensure that students with disabilities are provided instructional days commensurate with those provided to students without disabilities in accordance with requirements contained in 19 Administrative Code 89.1075(e). </w:t>
      </w:r>
    </w:p>
    <w:p w14:paraId="0AD75137" w14:textId="10A93F7B" w:rsidR="0029602E" w:rsidRPr="00A116CD" w:rsidRDefault="00A116CD" w:rsidP="0029602E">
      <w:pPr>
        <w:spacing w:after="0" w:line="240" w:lineRule="auto"/>
        <w:rPr>
          <w:rFonts w:eastAsia="Times New Roman" w:cs="Times New Roman"/>
          <w:color w:val="auto"/>
          <w:szCs w:val="20"/>
        </w:rPr>
      </w:pPr>
      <w:r w:rsidRPr="00A116CD">
        <w:rPr>
          <w:color w:val="auto"/>
          <w:szCs w:val="20"/>
        </w:rPr>
        <w:t>2. The public agency must provide all services in the child’s IEP. They may be provided directly by the public agency or by contracted services. These must be at no cost to the parent(s).</w:t>
      </w:r>
    </w:p>
    <w:p w14:paraId="7A8A3998" w14:textId="4D75176D" w:rsidR="00850B01" w:rsidRDefault="00850B01" w:rsidP="0029602E">
      <w:pPr>
        <w:spacing w:after="0" w:line="240" w:lineRule="auto"/>
        <w:rPr>
          <w:rFonts w:eastAsia="Times New Roman" w:cs="Times New Roman"/>
          <w:color w:val="auto"/>
          <w:szCs w:val="20"/>
        </w:rPr>
      </w:pPr>
    </w:p>
    <w:p w14:paraId="7D8088FF" w14:textId="4B60F72E" w:rsidR="00CE4F74" w:rsidRDefault="00CE4F74" w:rsidP="00CE4F74">
      <w:pPr>
        <w:spacing w:after="120" w:line="240" w:lineRule="auto"/>
        <w:rPr>
          <w:color w:val="auto"/>
        </w:rPr>
      </w:pPr>
      <w:r w:rsidRPr="00426C23">
        <w:rPr>
          <w:b/>
          <w:color w:val="000000" w:themeColor="text1"/>
          <w:szCs w:val="20"/>
        </w:rPr>
        <w:t>P</w:t>
      </w:r>
      <w:r w:rsidR="008D5588">
        <w:rPr>
          <w:b/>
          <w:color w:val="000000" w:themeColor="text1"/>
          <w:szCs w:val="20"/>
        </w:rPr>
        <w:t>ersons Responsible</w:t>
      </w:r>
      <w:r w:rsidRPr="00426C23">
        <w:rPr>
          <w:b/>
          <w:color w:val="000000" w:themeColor="text1"/>
          <w:szCs w:val="20"/>
        </w:rPr>
        <w:t xml:space="preserve">:  </w:t>
      </w:r>
      <w:r>
        <w:rPr>
          <w:color w:val="000000" w:themeColor="text1"/>
          <w:szCs w:val="20"/>
        </w:rPr>
        <w:t xml:space="preserve">Superintendent, Principal, </w:t>
      </w:r>
      <w:r w:rsidRPr="007F2A29">
        <w:rPr>
          <w:color w:val="auto"/>
        </w:rPr>
        <w:t xml:space="preserve">and </w:t>
      </w:r>
      <w:r>
        <w:rPr>
          <w:color w:val="auto"/>
        </w:rPr>
        <w:t>PEIMS Clerk</w:t>
      </w:r>
    </w:p>
    <w:p w14:paraId="7D3E8805" w14:textId="0D79D632" w:rsidR="00CE4F74" w:rsidRDefault="00CE4F74" w:rsidP="008D5588">
      <w:pPr>
        <w:spacing w:after="0" w:line="240" w:lineRule="auto"/>
        <w:jc w:val="both"/>
        <w:rPr>
          <w:rFonts w:ascii="Calibri" w:hAnsi="Calibri" w:cs="Calibri"/>
          <w:b/>
          <w:color w:val="auto"/>
          <w:sz w:val="24"/>
        </w:rPr>
      </w:pPr>
      <w:r w:rsidRPr="00283684">
        <w:rPr>
          <w:rFonts w:ascii="Calibri" w:hAnsi="Calibri" w:cs="Calibri"/>
          <w:b/>
          <w:color w:val="auto"/>
          <w:sz w:val="24"/>
        </w:rPr>
        <w:t>T</w:t>
      </w:r>
      <w:r w:rsidR="008D5588">
        <w:rPr>
          <w:rFonts w:ascii="Calibri" w:hAnsi="Calibri" w:cs="Calibri"/>
          <w:b/>
          <w:color w:val="auto"/>
          <w:sz w:val="24"/>
        </w:rPr>
        <w:t>imelines</w:t>
      </w:r>
      <w:r w:rsidRPr="00283684">
        <w:rPr>
          <w:rFonts w:ascii="Calibri" w:hAnsi="Calibri" w:cs="Calibri"/>
          <w:b/>
          <w:color w:val="auto"/>
          <w:sz w:val="24"/>
        </w:rPr>
        <w:t>:</w:t>
      </w:r>
      <w:r>
        <w:rPr>
          <w:rFonts w:ascii="Calibri" w:hAnsi="Calibri" w:cs="Calibri"/>
          <w:b/>
          <w:color w:val="auto"/>
          <w:sz w:val="24"/>
        </w:rPr>
        <w:t xml:space="preserve"> </w:t>
      </w:r>
    </w:p>
    <w:p w14:paraId="4714AA01" w14:textId="7ED8FF54" w:rsidR="00CE4F74" w:rsidRPr="00CE4F74" w:rsidRDefault="00CE4F74" w:rsidP="00CE4F74">
      <w:pPr>
        <w:pStyle w:val="ListParagraph"/>
        <w:numPr>
          <w:ilvl w:val="0"/>
          <w:numId w:val="15"/>
        </w:numPr>
        <w:spacing w:after="120" w:line="240" w:lineRule="auto"/>
        <w:jc w:val="both"/>
        <w:rPr>
          <w:rFonts w:ascii="Calibri" w:hAnsi="Calibri" w:cs="Calibri"/>
          <w:color w:val="auto"/>
          <w:sz w:val="24"/>
        </w:rPr>
      </w:pPr>
      <w:r w:rsidRPr="00CE4F74">
        <w:rPr>
          <w:rFonts w:ascii="Calibri" w:eastAsia="Times New Roman" w:hAnsi="Calibri" w:cs="Calibri"/>
          <w:iCs/>
          <w:color w:val="auto"/>
          <w:sz w:val="24"/>
        </w:rPr>
        <w:t xml:space="preserve">Training of staff who enter data into the </w:t>
      </w:r>
      <w:r w:rsidRPr="00CE4F74">
        <w:rPr>
          <w:color w:val="auto"/>
        </w:rPr>
        <w:t>Public Education Information Management System (PEIMS)</w:t>
      </w:r>
      <w:r w:rsidRPr="00CE4F74">
        <w:rPr>
          <w:rFonts w:ascii="Calibri" w:eastAsia="Times New Roman" w:hAnsi="Calibri" w:cs="Calibri"/>
          <w:iCs/>
          <w:color w:val="auto"/>
          <w:sz w:val="24"/>
        </w:rPr>
        <w:t xml:space="preserve"> at least annually.</w:t>
      </w:r>
    </w:p>
    <w:p w14:paraId="65C82BEE" w14:textId="735C569C" w:rsidR="00CE4F74" w:rsidRPr="00CE4F74" w:rsidRDefault="00CE4F74" w:rsidP="00CE4F74">
      <w:pPr>
        <w:pStyle w:val="ListParagraph"/>
        <w:numPr>
          <w:ilvl w:val="0"/>
          <w:numId w:val="15"/>
        </w:numPr>
        <w:spacing w:after="120" w:line="240" w:lineRule="auto"/>
        <w:jc w:val="both"/>
        <w:rPr>
          <w:rFonts w:ascii="Calibri" w:hAnsi="Calibri" w:cs="Calibri"/>
          <w:color w:val="auto"/>
          <w:sz w:val="24"/>
        </w:rPr>
      </w:pPr>
      <w:r>
        <w:rPr>
          <w:rFonts w:ascii="Calibri" w:hAnsi="Calibri" w:cs="Calibri"/>
          <w:color w:val="auto"/>
          <w:sz w:val="24"/>
        </w:rPr>
        <w:t xml:space="preserve">Completion of Residential Facility Tracker in </w:t>
      </w:r>
      <w:r w:rsidR="00A94478">
        <w:rPr>
          <w:rFonts w:ascii="Calibri" w:hAnsi="Calibri" w:cs="Calibri"/>
          <w:color w:val="auto"/>
          <w:sz w:val="24"/>
        </w:rPr>
        <w:t xml:space="preserve">the </w:t>
      </w:r>
      <w:r>
        <w:rPr>
          <w:rFonts w:ascii="Calibri" w:hAnsi="Calibri" w:cs="Calibri"/>
          <w:color w:val="auto"/>
          <w:sz w:val="24"/>
        </w:rPr>
        <w:t>TSDS system</w:t>
      </w:r>
      <w:r w:rsidR="00A94478">
        <w:rPr>
          <w:rFonts w:ascii="Calibri" w:hAnsi="Calibri" w:cs="Calibri"/>
          <w:color w:val="auto"/>
          <w:sz w:val="24"/>
        </w:rPr>
        <w:t>.</w:t>
      </w:r>
    </w:p>
    <w:p w14:paraId="7ECABC81" w14:textId="099FAD49" w:rsidR="00CE4F74" w:rsidRPr="00D40F92" w:rsidRDefault="00CE4F74" w:rsidP="008D5588">
      <w:pPr>
        <w:spacing w:after="0" w:line="240" w:lineRule="auto"/>
        <w:jc w:val="both"/>
        <w:rPr>
          <w:rFonts w:ascii="Calibri" w:hAnsi="Calibri" w:cs="Calibri"/>
          <w:color w:val="auto"/>
          <w:sz w:val="24"/>
        </w:rPr>
      </w:pPr>
      <w:r w:rsidRPr="00D40F92">
        <w:rPr>
          <w:rFonts w:ascii="Calibri" w:hAnsi="Calibri" w:cs="Calibri"/>
          <w:b/>
          <w:color w:val="auto"/>
          <w:sz w:val="24"/>
        </w:rPr>
        <w:t>E</w:t>
      </w:r>
      <w:r w:rsidR="008D5588">
        <w:rPr>
          <w:rFonts w:ascii="Calibri" w:hAnsi="Calibri" w:cs="Calibri"/>
          <w:b/>
          <w:color w:val="auto"/>
          <w:sz w:val="24"/>
        </w:rPr>
        <w:t>vidence of Practice</w:t>
      </w:r>
      <w:r w:rsidRPr="00D40F92">
        <w:rPr>
          <w:rFonts w:ascii="Calibri" w:hAnsi="Calibri" w:cs="Calibri"/>
          <w:b/>
          <w:color w:val="auto"/>
          <w:sz w:val="24"/>
        </w:rPr>
        <w:t xml:space="preserve">: </w:t>
      </w:r>
    </w:p>
    <w:p w14:paraId="42AEA064" w14:textId="77777777" w:rsidR="00CE4F74" w:rsidRPr="001B625D" w:rsidRDefault="00CE4F74" w:rsidP="00CE4F74">
      <w:pPr>
        <w:pStyle w:val="ListParagraph"/>
        <w:numPr>
          <w:ilvl w:val="0"/>
          <w:numId w:val="16"/>
        </w:numPr>
        <w:spacing w:after="120" w:line="240" w:lineRule="auto"/>
        <w:rPr>
          <w:color w:val="auto"/>
        </w:rPr>
      </w:pPr>
      <w:r w:rsidRPr="001B625D">
        <w:rPr>
          <w:color w:val="auto"/>
        </w:rPr>
        <w:t xml:space="preserve">Public Education Information Management System (PEIMS) </w:t>
      </w:r>
    </w:p>
    <w:p w14:paraId="404BFC29" w14:textId="77777777" w:rsidR="00CE4F74" w:rsidRPr="001B625D" w:rsidRDefault="00CE4F74" w:rsidP="00CE4F74">
      <w:pPr>
        <w:pStyle w:val="ListParagraph"/>
        <w:numPr>
          <w:ilvl w:val="0"/>
          <w:numId w:val="16"/>
        </w:numPr>
        <w:spacing w:after="120" w:line="240" w:lineRule="auto"/>
        <w:rPr>
          <w:color w:val="auto"/>
          <w:szCs w:val="20"/>
        </w:rPr>
      </w:pPr>
      <w:r>
        <w:rPr>
          <w:color w:val="auto"/>
          <w:szCs w:val="20"/>
        </w:rPr>
        <w:t>Training Certificates</w:t>
      </w:r>
    </w:p>
    <w:p w14:paraId="20108B57" w14:textId="77777777" w:rsidR="007B796B" w:rsidRPr="00A116CD" w:rsidRDefault="007B796B" w:rsidP="0029602E">
      <w:pPr>
        <w:spacing w:after="0" w:line="240" w:lineRule="auto"/>
        <w:rPr>
          <w:rFonts w:eastAsia="Times New Roman" w:cs="Times New Roman"/>
          <w:color w:val="auto"/>
          <w:szCs w:val="20"/>
        </w:rPr>
      </w:pPr>
    </w:p>
    <w:sectPr w:rsidR="007B796B" w:rsidRPr="00A116CD" w:rsidSect="00A15E59">
      <w:headerReference w:type="even" r:id="rId20"/>
      <w:headerReference w:type="default" r:id="rId21"/>
      <w:footerReference w:type="even" r:id="rId22"/>
      <w:footerReference w:type="default" r:id="rId23"/>
      <w:headerReference w:type="first" r:id="rId24"/>
      <w:footerReference w:type="first" r:id="rId25"/>
      <w:pgSz w:w="12240" w:h="15840" w:code="1"/>
      <w:pgMar w:top="72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ED8BB" w14:textId="77777777" w:rsidR="00EB4A7B" w:rsidRDefault="00EB4A7B">
      <w:pPr>
        <w:spacing w:after="0" w:line="240" w:lineRule="auto"/>
      </w:pPr>
      <w:r>
        <w:separator/>
      </w:r>
    </w:p>
  </w:endnote>
  <w:endnote w:type="continuationSeparator" w:id="0">
    <w:p w14:paraId="79F7BC2E" w14:textId="77777777" w:rsidR="00EB4A7B" w:rsidRDefault="00EB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8B9F7" w14:textId="77777777" w:rsidR="002062E8" w:rsidRDefault="002062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jc w:val="center"/>
      <w:tblBorders>
        <w:top w:val="single" w:sz="24" w:space="0" w:color="0F3966" w:themeColor="accent1"/>
      </w:tblBorders>
      <w:tblLook w:val="04A0" w:firstRow="1" w:lastRow="0" w:firstColumn="1" w:lastColumn="0" w:noHBand="0" w:noVBand="1"/>
    </w:tblPr>
    <w:tblGrid>
      <w:gridCol w:w="4239"/>
      <w:gridCol w:w="5121"/>
    </w:tblGrid>
    <w:tr w:rsidR="00A15E59" w:rsidRPr="00CD22C5" w14:paraId="071856F5" w14:textId="77777777" w:rsidTr="00D90E18">
      <w:trPr>
        <w:jc w:val="center"/>
      </w:trPr>
      <w:tc>
        <w:tcPr>
          <w:tcW w:w="4338" w:type="dxa"/>
          <w:vAlign w:val="center"/>
        </w:tcPr>
        <w:p w14:paraId="2EA41538" w14:textId="3A4EEF60" w:rsidR="00A15E59" w:rsidRPr="00CD22C5" w:rsidRDefault="00A15E59" w:rsidP="009A5ACF">
          <w:pPr>
            <w:pStyle w:val="Footer"/>
            <w:tabs>
              <w:tab w:val="left" w:pos="1440"/>
              <w:tab w:val="right" w:pos="4122"/>
            </w:tabs>
            <w:rPr>
              <w:b w:val="0"/>
              <w:sz w:val="16"/>
              <w:szCs w:val="16"/>
            </w:rPr>
          </w:pPr>
          <w:r w:rsidRPr="00CD22C5">
            <w:rPr>
              <w:b w:val="0"/>
              <w:sz w:val="16"/>
              <w:szCs w:val="16"/>
            </w:rPr>
            <w:t xml:space="preserve">Operating </w:t>
          </w:r>
          <w:r w:rsidR="0029602E">
            <w:rPr>
              <w:b w:val="0"/>
              <w:sz w:val="16"/>
              <w:szCs w:val="16"/>
            </w:rPr>
            <w:t>Procedures</w:t>
          </w:r>
        </w:p>
      </w:tc>
      <w:tc>
        <w:tcPr>
          <w:tcW w:w="5238" w:type="dxa"/>
          <w:vAlign w:val="center"/>
        </w:tcPr>
        <w:p w14:paraId="67CEE447" w14:textId="77777777" w:rsidR="00A15E59" w:rsidRPr="009A1B8F" w:rsidRDefault="009F2B04" w:rsidP="009A5ACF">
          <w:pPr>
            <w:pStyle w:val="Footer"/>
            <w:tabs>
              <w:tab w:val="left" w:pos="1260"/>
            </w:tabs>
            <w:jc w:val="right"/>
            <w:rPr>
              <w:sz w:val="16"/>
              <w:szCs w:val="16"/>
            </w:rPr>
          </w:pPr>
          <w:r>
            <w:rPr>
              <w:sz w:val="16"/>
              <w:szCs w:val="16"/>
            </w:rPr>
            <w:t>ADMINISTRATION OF EQUIPMENT</w:t>
          </w:r>
        </w:p>
      </w:tc>
    </w:tr>
    <w:tr w:rsidR="00A15E59" w:rsidRPr="00CD22C5" w14:paraId="441DA229" w14:textId="77777777" w:rsidTr="00D90E18">
      <w:trPr>
        <w:jc w:val="center"/>
      </w:trPr>
      <w:tc>
        <w:tcPr>
          <w:tcW w:w="4338" w:type="dxa"/>
          <w:vAlign w:val="center"/>
        </w:tcPr>
        <w:p w14:paraId="4BCC9C57" w14:textId="59D4E86F" w:rsidR="00A15E59" w:rsidRPr="00CD22C5" w:rsidRDefault="00A15E59" w:rsidP="009A5ACF">
          <w:pPr>
            <w:pStyle w:val="Footer"/>
            <w:tabs>
              <w:tab w:val="left" w:pos="1440"/>
            </w:tabs>
            <w:rPr>
              <w:b w:val="0"/>
              <w:sz w:val="16"/>
              <w:szCs w:val="16"/>
            </w:rPr>
          </w:pPr>
          <w:r w:rsidRPr="00CD22C5">
            <w:rPr>
              <w:b w:val="0"/>
              <w:sz w:val="16"/>
              <w:szCs w:val="16"/>
            </w:rPr>
            <w:t>Date Issued/Revised:</w:t>
          </w:r>
          <w:r>
            <w:rPr>
              <w:b w:val="0"/>
              <w:sz w:val="16"/>
              <w:szCs w:val="16"/>
            </w:rPr>
            <w:t xml:space="preserve"> </w:t>
          </w:r>
          <w:r w:rsidR="00FD5D63" w:rsidRPr="00FD5D63">
            <w:rPr>
              <w:b w:val="0"/>
              <w:sz w:val="16"/>
              <w:szCs w:val="16"/>
            </w:rPr>
            <w:t>08/202</w:t>
          </w:r>
          <w:r w:rsidR="002062E8">
            <w:rPr>
              <w:b w:val="0"/>
              <w:sz w:val="16"/>
              <w:szCs w:val="16"/>
            </w:rPr>
            <w:t>5</w:t>
          </w:r>
          <w:bookmarkStart w:id="0" w:name="_GoBack"/>
          <w:bookmarkEnd w:id="0"/>
        </w:p>
      </w:tc>
      <w:tc>
        <w:tcPr>
          <w:tcW w:w="5238" w:type="dxa"/>
          <w:vAlign w:val="center"/>
        </w:tcPr>
        <w:p w14:paraId="03969D4F" w14:textId="5E78A0A7" w:rsidR="00A15E59" w:rsidRPr="00CD22C5" w:rsidRDefault="00A15E59" w:rsidP="009A5ACF">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EC3D40">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EC3D40">
            <w:rPr>
              <w:b w:val="0"/>
              <w:noProof/>
              <w:sz w:val="16"/>
              <w:szCs w:val="16"/>
            </w:rPr>
            <w:t>3</w:t>
          </w:r>
          <w:r w:rsidRPr="00CD22C5">
            <w:rPr>
              <w:b w:val="0"/>
              <w:sz w:val="16"/>
              <w:szCs w:val="16"/>
            </w:rPr>
            <w:fldChar w:fldCharType="end"/>
          </w:r>
        </w:p>
      </w:tc>
    </w:tr>
  </w:tbl>
  <w:p w14:paraId="3FE2DD28" w14:textId="77777777" w:rsidR="00DB231F" w:rsidRPr="00A15E59" w:rsidRDefault="00DB231F">
    <w:pPr>
      <w:pStyle w:val="Footer"/>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24" w:space="0" w:color="0F3966" w:themeColor="accent1"/>
      </w:tblBorders>
      <w:tblLook w:val="04A0" w:firstRow="1" w:lastRow="0" w:firstColumn="1" w:lastColumn="0" w:noHBand="0" w:noVBand="1"/>
    </w:tblPr>
    <w:tblGrid>
      <w:gridCol w:w="4239"/>
      <w:gridCol w:w="5121"/>
    </w:tblGrid>
    <w:tr w:rsidR="008E1425" w:rsidRPr="00CD22C5" w14:paraId="2A4C86F4" w14:textId="77777777" w:rsidTr="00CD22C5">
      <w:tc>
        <w:tcPr>
          <w:tcW w:w="4338" w:type="dxa"/>
          <w:vAlign w:val="center"/>
        </w:tcPr>
        <w:p w14:paraId="4371EC08" w14:textId="77777777" w:rsidR="008E1425" w:rsidRPr="00CD22C5" w:rsidRDefault="008E1425" w:rsidP="00CD22C5">
          <w:pPr>
            <w:pStyle w:val="Footer"/>
            <w:tabs>
              <w:tab w:val="left" w:pos="1440"/>
              <w:tab w:val="right" w:pos="4122"/>
            </w:tabs>
            <w:rPr>
              <w:b w:val="0"/>
              <w:sz w:val="16"/>
              <w:szCs w:val="16"/>
            </w:rPr>
          </w:pPr>
          <w:r w:rsidRPr="00CD22C5">
            <w:rPr>
              <w:b w:val="0"/>
              <w:sz w:val="16"/>
              <w:szCs w:val="16"/>
            </w:rPr>
            <w:t>Operating Guideline</w:t>
          </w:r>
        </w:p>
      </w:tc>
      <w:tc>
        <w:tcPr>
          <w:tcW w:w="5238" w:type="dxa"/>
          <w:vAlign w:val="center"/>
        </w:tcPr>
        <w:p w14:paraId="0478D33D" w14:textId="77777777" w:rsidR="008E1425" w:rsidRPr="00271990" w:rsidRDefault="00271990" w:rsidP="00271990">
          <w:pPr>
            <w:pStyle w:val="Footer"/>
            <w:jc w:val="right"/>
            <w:rPr>
              <w:sz w:val="16"/>
              <w:szCs w:val="16"/>
            </w:rPr>
          </w:pPr>
          <w:r w:rsidRPr="00271990">
            <w:rPr>
              <w:sz w:val="16"/>
              <w:szCs w:val="16"/>
            </w:rPr>
            <w:t>ADMINISTRATION OF PROGRAM INFORMATION</w:t>
          </w:r>
        </w:p>
      </w:tc>
    </w:tr>
    <w:tr w:rsidR="008E1425" w:rsidRPr="00CD22C5" w14:paraId="5F0AD34A" w14:textId="77777777" w:rsidTr="00CD22C5">
      <w:tc>
        <w:tcPr>
          <w:tcW w:w="4338" w:type="dxa"/>
          <w:vAlign w:val="center"/>
        </w:tcPr>
        <w:p w14:paraId="54E21688" w14:textId="77777777" w:rsidR="008E1425" w:rsidRPr="00CD22C5" w:rsidRDefault="008E1425" w:rsidP="00CD22C5">
          <w:pPr>
            <w:pStyle w:val="Footer"/>
            <w:tabs>
              <w:tab w:val="left" w:pos="1440"/>
            </w:tabs>
            <w:rPr>
              <w:b w:val="0"/>
              <w:sz w:val="16"/>
              <w:szCs w:val="16"/>
            </w:rPr>
          </w:pPr>
          <w:r w:rsidRPr="00CD22C5">
            <w:rPr>
              <w:b w:val="0"/>
              <w:sz w:val="16"/>
              <w:szCs w:val="16"/>
            </w:rPr>
            <w:t>Date Issued/Revised:</w:t>
          </w:r>
          <w:r w:rsidR="00CD22C5">
            <w:rPr>
              <w:b w:val="0"/>
              <w:sz w:val="16"/>
              <w:szCs w:val="16"/>
            </w:rPr>
            <w:t xml:space="preserve"> </w:t>
          </w:r>
          <w:r w:rsidRPr="00CD22C5">
            <w:rPr>
              <w:b w:val="0"/>
              <w:sz w:val="16"/>
              <w:szCs w:val="16"/>
              <w:highlight w:val="lightGray"/>
            </w:rPr>
            <w:fldChar w:fldCharType="begin"/>
          </w:r>
          <w:r w:rsidRPr="00CD22C5">
            <w:rPr>
              <w:b w:val="0"/>
              <w:sz w:val="16"/>
              <w:szCs w:val="16"/>
              <w:highlight w:val="lightGray"/>
            </w:rPr>
            <w:instrText xml:space="preserve"> MACROBUTTON  AcceptAllChangesShown "[Enter DATE]" </w:instrText>
          </w:r>
          <w:r w:rsidRPr="00CD22C5">
            <w:rPr>
              <w:b w:val="0"/>
              <w:sz w:val="16"/>
              <w:szCs w:val="16"/>
              <w:highlight w:val="lightGray"/>
            </w:rPr>
            <w:fldChar w:fldCharType="end"/>
          </w:r>
        </w:p>
      </w:tc>
      <w:tc>
        <w:tcPr>
          <w:tcW w:w="5238" w:type="dxa"/>
          <w:vAlign w:val="center"/>
        </w:tcPr>
        <w:p w14:paraId="00873BB9" w14:textId="77777777" w:rsidR="008E1425" w:rsidRPr="00CD22C5" w:rsidRDefault="008E1425" w:rsidP="00CD22C5">
          <w:pPr>
            <w:pStyle w:val="Footer"/>
            <w:tabs>
              <w:tab w:val="left" w:pos="1260"/>
            </w:tabs>
            <w:jc w:val="right"/>
            <w:rPr>
              <w:b w:val="0"/>
              <w:sz w:val="16"/>
              <w:szCs w:val="16"/>
            </w:rPr>
          </w:pPr>
          <w:r w:rsidRPr="00CD22C5">
            <w:rPr>
              <w:b w:val="0"/>
              <w:sz w:val="16"/>
              <w:szCs w:val="16"/>
            </w:rPr>
            <w:t xml:space="preserve">Page </w:t>
          </w:r>
          <w:r w:rsidRPr="00CD22C5">
            <w:rPr>
              <w:b w:val="0"/>
              <w:sz w:val="16"/>
              <w:szCs w:val="16"/>
            </w:rPr>
            <w:fldChar w:fldCharType="begin"/>
          </w:r>
          <w:r w:rsidRPr="00CD22C5">
            <w:rPr>
              <w:b w:val="0"/>
              <w:sz w:val="16"/>
              <w:szCs w:val="16"/>
            </w:rPr>
            <w:instrText xml:space="preserve"> PAGE </w:instrText>
          </w:r>
          <w:r w:rsidRPr="00CD22C5">
            <w:rPr>
              <w:b w:val="0"/>
              <w:sz w:val="16"/>
              <w:szCs w:val="16"/>
            </w:rPr>
            <w:fldChar w:fldCharType="separate"/>
          </w:r>
          <w:r w:rsidR="00A15E59">
            <w:rPr>
              <w:b w:val="0"/>
              <w:noProof/>
              <w:sz w:val="16"/>
              <w:szCs w:val="16"/>
            </w:rPr>
            <w:t>1</w:t>
          </w:r>
          <w:r w:rsidRPr="00CD22C5">
            <w:rPr>
              <w:b w:val="0"/>
              <w:sz w:val="16"/>
              <w:szCs w:val="16"/>
            </w:rPr>
            <w:fldChar w:fldCharType="end"/>
          </w:r>
          <w:r w:rsidRPr="00CD22C5">
            <w:rPr>
              <w:b w:val="0"/>
              <w:sz w:val="16"/>
              <w:szCs w:val="16"/>
            </w:rPr>
            <w:t xml:space="preserve"> of </w:t>
          </w:r>
          <w:r w:rsidRPr="00CD22C5">
            <w:rPr>
              <w:b w:val="0"/>
              <w:sz w:val="16"/>
              <w:szCs w:val="16"/>
            </w:rPr>
            <w:fldChar w:fldCharType="begin"/>
          </w:r>
          <w:r w:rsidRPr="00CD22C5">
            <w:rPr>
              <w:b w:val="0"/>
              <w:sz w:val="16"/>
              <w:szCs w:val="16"/>
            </w:rPr>
            <w:instrText xml:space="preserve"> NUMPAGES  </w:instrText>
          </w:r>
          <w:r w:rsidRPr="00CD22C5">
            <w:rPr>
              <w:b w:val="0"/>
              <w:sz w:val="16"/>
              <w:szCs w:val="16"/>
            </w:rPr>
            <w:fldChar w:fldCharType="separate"/>
          </w:r>
          <w:r w:rsidR="00B46845">
            <w:rPr>
              <w:b w:val="0"/>
              <w:noProof/>
              <w:sz w:val="16"/>
              <w:szCs w:val="16"/>
            </w:rPr>
            <w:t>1</w:t>
          </w:r>
          <w:r w:rsidRPr="00CD22C5">
            <w:rPr>
              <w:b w:val="0"/>
              <w:sz w:val="16"/>
              <w:szCs w:val="16"/>
            </w:rPr>
            <w:fldChar w:fldCharType="end"/>
          </w:r>
        </w:p>
      </w:tc>
    </w:tr>
  </w:tbl>
  <w:p w14:paraId="3D58A8BB" w14:textId="77777777" w:rsidR="00426C23" w:rsidRPr="00CD22C5" w:rsidRDefault="00426C23" w:rsidP="00426C23">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98E58" w14:textId="77777777" w:rsidR="00EB4A7B" w:rsidRDefault="00EB4A7B">
      <w:pPr>
        <w:spacing w:after="0" w:line="240" w:lineRule="auto"/>
      </w:pPr>
      <w:r>
        <w:separator/>
      </w:r>
    </w:p>
  </w:footnote>
  <w:footnote w:type="continuationSeparator" w:id="0">
    <w:p w14:paraId="1EF0E778" w14:textId="77777777" w:rsidR="00EB4A7B" w:rsidRDefault="00EB4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5E92C" w14:textId="77777777" w:rsidR="002062E8" w:rsidRDefault="002062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eneralPaperTable"/>
      <w:tblW w:w="9360" w:type="dxa"/>
      <w:jc w:val="center"/>
      <w:tblLayout w:type="fixed"/>
      <w:tblCellMar>
        <w:top w:w="14" w:type="dxa"/>
        <w:left w:w="14" w:type="dxa"/>
        <w:bottom w:w="14" w:type="dxa"/>
        <w:right w:w="14" w:type="dxa"/>
      </w:tblCellMar>
      <w:tblLook w:val="04A0" w:firstRow="1" w:lastRow="0" w:firstColumn="1" w:lastColumn="0" w:noHBand="0" w:noVBand="1"/>
    </w:tblPr>
    <w:tblGrid>
      <w:gridCol w:w="7650"/>
      <w:gridCol w:w="1710"/>
    </w:tblGrid>
    <w:tr w:rsidR="00A15E59" w:rsidRPr="00A15E59" w14:paraId="13DBF34E" w14:textId="77777777" w:rsidTr="009A5ACF">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5B6D86DF" w14:textId="1B174519" w:rsidR="00A15E59" w:rsidRPr="00A15E59" w:rsidRDefault="00A15E59" w:rsidP="00A15E59">
          <w:pPr>
            <w:pStyle w:val="Header"/>
            <w:spacing w:before="0"/>
            <w:jc w:val="center"/>
            <w:rPr>
              <w:color w:val="0F3966" w:themeColor="accent1"/>
              <w:sz w:val="24"/>
            </w:rPr>
          </w:pPr>
          <w:r w:rsidRPr="00A15E59">
            <w:rPr>
              <w:sz w:val="24"/>
            </w:rPr>
            <w:t xml:space="preserve">OPERATING </w:t>
          </w:r>
          <w:r w:rsidR="0029602E">
            <w:rPr>
              <w:sz w:val="24"/>
            </w:rPr>
            <w:t>PROCEDURES</w:t>
          </w:r>
        </w:p>
      </w:tc>
    </w:tr>
    <w:tr w:rsidR="00A15E59" w:rsidRPr="00A15E59" w14:paraId="581DA761" w14:textId="77777777" w:rsidTr="009A5ACF">
      <w:trPr>
        <w:trHeight w:val="432"/>
        <w:jc w:val="center"/>
      </w:trPr>
      <w:tc>
        <w:tcPr>
          <w:cnfStyle w:val="001000000000" w:firstRow="0" w:lastRow="0" w:firstColumn="1" w:lastColumn="0" w:oddVBand="0" w:evenVBand="0" w:oddHBand="0" w:evenHBand="0" w:firstRowFirstColumn="0" w:firstRowLastColumn="0" w:lastRowFirstColumn="0" w:lastRowLastColumn="0"/>
          <w:tcW w:w="9360" w:type="dxa"/>
          <w:gridSpan w:val="2"/>
          <w:vAlign w:val="center"/>
        </w:tcPr>
        <w:p w14:paraId="7811A617" w14:textId="3E6175AC" w:rsidR="00727C62" w:rsidRPr="00A15E59" w:rsidRDefault="00F46F55" w:rsidP="00A15E59">
          <w:pPr>
            <w:pStyle w:val="Header"/>
            <w:spacing w:before="0"/>
            <w:jc w:val="center"/>
            <w:rPr>
              <w:sz w:val="24"/>
            </w:rPr>
          </w:pPr>
          <w:r>
            <w:rPr>
              <w:sz w:val="24"/>
            </w:rPr>
            <w:t>RESIDENTIAL FACILITY WITHIN A DISTRICT</w:t>
          </w:r>
        </w:p>
      </w:tc>
    </w:tr>
    <w:tr w:rsidR="00A15E59" w:rsidRPr="00A15E59" w14:paraId="512BDC27" w14:textId="77777777" w:rsidTr="009A5ACF">
      <w:trPr>
        <w:cnfStyle w:val="000000010000" w:firstRow="0" w:lastRow="0" w:firstColumn="0" w:lastColumn="0" w:oddVBand="0" w:evenVBand="0" w:oddHBand="0" w:evenHBand="1"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7650" w:type="dxa"/>
          <w:vAlign w:val="center"/>
        </w:tcPr>
        <w:p w14:paraId="74D21325" w14:textId="20AEDA69" w:rsidR="00A15E59" w:rsidRDefault="00A15E59" w:rsidP="0017202D">
          <w:pPr>
            <w:pStyle w:val="Header"/>
            <w:spacing w:before="0"/>
            <w:jc w:val="left"/>
            <w:rPr>
              <w:b w:val="0"/>
            </w:rPr>
          </w:pPr>
        </w:p>
        <w:p w14:paraId="04AB2B27" w14:textId="23F89EE3" w:rsidR="00F032F5" w:rsidRPr="00A15E59" w:rsidRDefault="00F032F5" w:rsidP="0017202D">
          <w:pPr>
            <w:pStyle w:val="Header"/>
            <w:spacing w:before="0"/>
            <w:jc w:val="left"/>
          </w:pPr>
          <w:r>
            <w:t>Robertson County Special Services</w:t>
          </w:r>
        </w:p>
      </w:tc>
      <w:tc>
        <w:tcPr>
          <w:tcW w:w="1710" w:type="dxa"/>
          <w:vAlign w:val="center"/>
        </w:tcPr>
        <w:p w14:paraId="35A334C3" w14:textId="6EFDB04E" w:rsidR="00A15E59" w:rsidRPr="00A15E59" w:rsidRDefault="00A15E59" w:rsidP="0017202D">
          <w:pPr>
            <w:pStyle w:val="Header"/>
            <w:spacing w:before="0"/>
            <w:jc w:val="right"/>
            <w:cnfStyle w:val="000000010000" w:firstRow="0" w:lastRow="0" w:firstColumn="0" w:lastColumn="0" w:oddVBand="0" w:evenVBand="0" w:oddHBand="0" w:evenHBand="1" w:firstRowFirstColumn="0" w:firstRowLastColumn="0" w:lastRowFirstColumn="0" w:lastRowLastColumn="0"/>
          </w:pPr>
        </w:p>
      </w:tc>
    </w:tr>
  </w:tbl>
  <w:p w14:paraId="1AA9B0AB" w14:textId="77777777" w:rsidR="00A15E59" w:rsidRPr="00A15E59" w:rsidRDefault="00A15E59" w:rsidP="00A15E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5378" w14:textId="77777777" w:rsidR="002062E8" w:rsidRDefault="00206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7A2C5D6"/>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A7EECFE8"/>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20A24F8A"/>
    <w:lvl w:ilvl="0">
      <w:start w:val="1"/>
      <w:numFmt w:val="decimal"/>
      <w:lvlText w:val="%1."/>
      <w:lvlJc w:val="left"/>
      <w:pPr>
        <w:tabs>
          <w:tab w:val="num" w:pos="720"/>
        </w:tabs>
        <w:ind w:left="720" w:hanging="360"/>
      </w:pPr>
    </w:lvl>
  </w:abstractNum>
  <w:abstractNum w:abstractNumId="3" w15:restartNumberingAfterBreak="0">
    <w:nsid w:val="FFFFFF80"/>
    <w:multiLevelType w:val="singleLevel"/>
    <w:tmpl w:val="47FC1C5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77057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7581636"/>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25638B0"/>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0C0E57A"/>
    <w:lvl w:ilvl="0">
      <w:start w:val="1"/>
      <w:numFmt w:val="decimal"/>
      <w:pStyle w:val="ListNumber"/>
      <w:lvlText w:val="%1."/>
      <w:lvlJc w:val="left"/>
      <w:pPr>
        <w:tabs>
          <w:tab w:val="num" w:pos="720"/>
        </w:tabs>
        <w:ind w:left="720" w:hanging="360"/>
      </w:pPr>
      <w:rPr>
        <w:rFonts w:hint="default"/>
      </w:rPr>
    </w:lvl>
  </w:abstractNum>
  <w:abstractNum w:abstractNumId="8" w15:restartNumberingAfterBreak="0">
    <w:nsid w:val="FFFFFF89"/>
    <w:multiLevelType w:val="singleLevel"/>
    <w:tmpl w:val="F20C615C"/>
    <w:lvl w:ilvl="0">
      <w:start w:val="1"/>
      <w:numFmt w:val="bullet"/>
      <w:pStyle w:val="ListBullet"/>
      <w:lvlText w:val=""/>
      <w:lvlJc w:val="left"/>
      <w:pPr>
        <w:tabs>
          <w:tab w:val="num" w:pos="720"/>
        </w:tabs>
        <w:ind w:left="720" w:hanging="360"/>
      </w:pPr>
      <w:rPr>
        <w:rFonts w:ascii="Symbol" w:hAnsi="Symbol" w:hint="default"/>
      </w:rPr>
    </w:lvl>
  </w:abstractNum>
  <w:abstractNum w:abstractNumId="9" w15:restartNumberingAfterBreak="0">
    <w:nsid w:val="0F0F5CD3"/>
    <w:multiLevelType w:val="hybridMultilevel"/>
    <w:tmpl w:val="A57ABB7A"/>
    <w:lvl w:ilvl="0" w:tplc="EA204A6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BD1A36"/>
    <w:multiLevelType w:val="hybridMultilevel"/>
    <w:tmpl w:val="C5E8E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76227"/>
    <w:multiLevelType w:val="hybridMultilevel"/>
    <w:tmpl w:val="202C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403B8D"/>
    <w:multiLevelType w:val="hybridMultilevel"/>
    <w:tmpl w:val="53868F32"/>
    <w:lvl w:ilvl="0" w:tplc="E996B28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2"/>
  </w:num>
  <w:num w:numId="11">
    <w:abstractNumId w:val="1"/>
  </w:num>
  <w:num w:numId="12">
    <w:abstractNumId w:val="0"/>
  </w:num>
  <w:num w:numId="13">
    <w:abstractNumId w:val="9"/>
  </w:num>
  <w:num w:numId="14">
    <w:abstractNumId w:val="1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GeneralPaperTab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1F"/>
    <w:rsid w:val="00001656"/>
    <w:rsid w:val="00001F2C"/>
    <w:rsid w:val="00026EFA"/>
    <w:rsid w:val="00027F91"/>
    <w:rsid w:val="000C084D"/>
    <w:rsid w:val="000C551A"/>
    <w:rsid w:val="0010401E"/>
    <w:rsid w:val="00140EB8"/>
    <w:rsid w:val="00157735"/>
    <w:rsid w:val="0017202D"/>
    <w:rsid w:val="002012ED"/>
    <w:rsid w:val="002045E8"/>
    <w:rsid w:val="002062E8"/>
    <w:rsid w:val="00264250"/>
    <w:rsid w:val="00271990"/>
    <w:rsid w:val="00287E6A"/>
    <w:rsid w:val="0029602E"/>
    <w:rsid w:val="002F373F"/>
    <w:rsid w:val="003008B6"/>
    <w:rsid w:val="003813F4"/>
    <w:rsid w:val="003920EE"/>
    <w:rsid w:val="003C09AB"/>
    <w:rsid w:val="004264CB"/>
    <w:rsid w:val="00426C23"/>
    <w:rsid w:val="00462709"/>
    <w:rsid w:val="00477C2D"/>
    <w:rsid w:val="004B0A7B"/>
    <w:rsid w:val="004E2A26"/>
    <w:rsid w:val="004F452C"/>
    <w:rsid w:val="005146A5"/>
    <w:rsid w:val="00584B29"/>
    <w:rsid w:val="00590830"/>
    <w:rsid w:val="005A1187"/>
    <w:rsid w:val="00630F6C"/>
    <w:rsid w:val="00672318"/>
    <w:rsid w:val="006A3CE5"/>
    <w:rsid w:val="006D2E40"/>
    <w:rsid w:val="006D3AF2"/>
    <w:rsid w:val="006E2164"/>
    <w:rsid w:val="006E3F0A"/>
    <w:rsid w:val="007175E6"/>
    <w:rsid w:val="00727C62"/>
    <w:rsid w:val="00734006"/>
    <w:rsid w:val="007B796B"/>
    <w:rsid w:val="007F4B49"/>
    <w:rsid w:val="00842391"/>
    <w:rsid w:val="00850B01"/>
    <w:rsid w:val="00853E59"/>
    <w:rsid w:val="00884D94"/>
    <w:rsid w:val="00886C05"/>
    <w:rsid w:val="008C2029"/>
    <w:rsid w:val="008D5588"/>
    <w:rsid w:val="008E1425"/>
    <w:rsid w:val="009264BA"/>
    <w:rsid w:val="009415A3"/>
    <w:rsid w:val="00962988"/>
    <w:rsid w:val="009761F0"/>
    <w:rsid w:val="00976552"/>
    <w:rsid w:val="00976E6E"/>
    <w:rsid w:val="00996D37"/>
    <w:rsid w:val="009C236C"/>
    <w:rsid w:val="009C30BE"/>
    <w:rsid w:val="009F2B04"/>
    <w:rsid w:val="00A116CD"/>
    <w:rsid w:val="00A118CD"/>
    <w:rsid w:val="00A15E59"/>
    <w:rsid w:val="00A2651C"/>
    <w:rsid w:val="00A94478"/>
    <w:rsid w:val="00AB338F"/>
    <w:rsid w:val="00AB5A3A"/>
    <w:rsid w:val="00AB5B80"/>
    <w:rsid w:val="00B46845"/>
    <w:rsid w:val="00B67157"/>
    <w:rsid w:val="00BB2A36"/>
    <w:rsid w:val="00BF06FA"/>
    <w:rsid w:val="00BF1381"/>
    <w:rsid w:val="00C2558A"/>
    <w:rsid w:val="00C2586B"/>
    <w:rsid w:val="00CD22C5"/>
    <w:rsid w:val="00CE4F74"/>
    <w:rsid w:val="00CE5EEE"/>
    <w:rsid w:val="00D03BC4"/>
    <w:rsid w:val="00D45E93"/>
    <w:rsid w:val="00D50B9B"/>
    <w:rsid w:val="00D54A17"/>
    <w:rsid w:val="00D90E18"/>
    <w:rsid w:val="00D91418"/>
    <w:rsid w:val="00DB231F"/>
    <w:rsid w:val="00DD0239"/>
    <w:rsid w:val="00DF0192"/>
    <w:rsid w:val="00E00450"/>
    <w:rsid w:val="00E009AB"/>
    <w:rsid w:val="00E164D4"/>
    <w:rsid w:val="00E21132"/>
    <w:rsid w:val="00E25FE3"/>
    <w:rsid w:val="00E260AF"/>
    <w:rsid w:val="00E72CF5"/>
    <w:rsid w:val="00E77E4D"/>
    <w:rsid w:val="00EB4A7B"/>
    <w:rsid w:val="00EC3D40"/>
    <w:rsid w:val="00ED5C01"/>
    <w:rsid w:val="00EE1684"/>
    <w:rsid w:val="00EF2526"/>
    <w:rsid w:val="00F032F5"/>
    <w:rsid w:val="00F04CEA"/>
    <w:rsid w:val="00F46F55"/>
    <w:rsid w:val="00F57D5F"/>
    <w:rsid w:val="00F777F1"/>
    <w:rsid w:val="00F83A51"/>
    <w:rsid w:val="00F90F60"/>
    <w:rsid w:val="00FA157F"/>
    <w:rsid w:val="00FA3EAF"/>
    <w:rsid w:val="00FD49AA"/>
    <w:rsid w:val="00FD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8385"/>
  <w15:docId w15:val="{B71D291C-97DC-4059-9C2A-0F9486C2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F3966" w:themeColor="accent1"/>
        <w:sz w:val="24"/>
        <w:szCs w:val="24"/>
        <w:lang w:val="en-US"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551A"/>
    <w:rPr>
      <w:rFonts w:ascii="Verdana" w:hAnsi="Verdana"/>
      <w:sz w:val="20"/>
    </w:rPr>
  </w:style>
  <w:style w:type="paragraph" w:styleId="Heading1">
    <w:name w:val="heading 1"/>
    <w:basedOn w:val="Normal"/>
    <w:next w:val="Normal"/>
    <w:link w:val="Heading1Char"/>
    <w:uiPriority w:val="9"/>
    <w:qFormat/>
    <w:rsid w:val="00D54A17"/>
    <w:pPr>
      <w:keepNext/>
      <w:keepLines/>
      <w:spacing w:before="60" w:after="60" w:line="240" w:lineRule="auto"/>
      <w:jc w:val="center"/>
      <w:outlineLvl w:val="0"/>
    </w:pPr>
    <w:rPr>
      <w:rFonts w:eastAsiaTheme="majorEastAsia" w:cstheme="majorBidi"/>
      <w:sz w:val="24"/>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spacing w:after="600" w:line="240" w:lineRule="auto"/>
      <w:contextualSpacing/>
    </w:pPr>
    <w:rPr>
      <w:rFonts w:asciiTheme="majorHAnsi" w:eastAsiaTheme="majorEastAsia" w:hAnsiTheme="majorHAnsi" w:cstheme="majorBidi"/>
      <w:b/>
      <w:sz w:val="78"/>
      <w:szCs w:val="56"/>
    </w:rPr>
  </w:style>
  <w:style w:type="character" w:customStyle="1" w:styleId="TitleChar">
    <w:name w:val="Title Char"/>
    <w:basedOn w:val="DefaultParagraphFont"/>
    <w:link w:val="Title"/>
    <w:uiPriority w:val="1"/>
    <w:rPr>
      <w:rFonts w:asciiTheme="majorHAnsi" w:eastAsiaTheme="majorEastAsia" w:hAnsiTheme="majorHAnsi" w:cstheme="majorBidi"/>
      <w:b/>
      <w:sz w:val="78"/>
      <w:szCs w:val="56"/>
    </w:rPr>
  </w:style>
  <w:style w:type="character" w:customStyle="1" w:styleId="Heading1Char">
    <w:name w:val="Heading 1 Char"/>
    <w:basedOn w:val="DefaultParagraphFont"/>
    <w:link w:val="Heading1"/>
    <w:uiPriority w:val="9"/>
    <w:rsid w:val="00D54A17"/>
    <w:rPr>
      <w:rFonts w:ascii="Verdana" w:eastAsiaTheme="majorEastAsia" w:hAnsi="Verdana" w:cstheme="majorBidi"/>
      <w:szCs w:val="32"/>
    </w:rPr>
  </w:style>
  <w:style w:type="paragraph" w:styleId="Quote">
    <w:name w:val="Quote"/>
    <w:basedOn w:val="Normal"/>
    <w:next w:val="Normal"/>
    <w:link w:val="QuoteChar"/>
    <w:uiPriority w:val="11"/>
    <w:qFormat/>
    <w:pPr>
      <w:spacing w:before="200" w:after="200"/>
    </w:pPr>
    <w:rPr>
      <w:i/>
      <w:iCs/>
      <w:sz w:val="36"/>
    </w:rPr>
  </w:style>
  <w:style w:type="character" w:customStyle="1" w:styleId="QuoteChar">
    <w:name w:val="Quote Char"/>
    <w:basedOn w:val="DefaultParagraphFont"/>
    <w:link w:val="Quote"/>
    <w:uiPriority w:val="11"/>
    <w:rPr>
      <w:i/>
      <w:iCs/>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eneralPaperTable">
    <w:name w:val="General Paper Table"/>
    <w:basedOn w:val="TableNormal"/>
    <w:uiPriority w:val="99"/>
    <w:pPr>
      <w:spacing w:before="120" w:after="80" w:line="240" w:lineRule="auto"/>
    </w:pPr>
    <w:tblPr>
      <w:tblStyleRowBandSize w:val="1"/>
      <w:tblCellMar>
        <w:left w:w="0" w:type="dxa"/>
        <w:right w:w="634" w:type="dxa"/>
      </w:tblCellMar>
    </w:tblPr>
    <w:tblStylePr w:type="firstRow">
      <w:pPr>
        <w:wordWrap/>
        <w:spacing w:beforeLines="0" w:before="120" w:beforeAutospacing="0" w:afterLines="0" w:after="120" w:afterAutospacing="0"/>
        <w:contextualSpacing w:val="0"/>
        <w:jc w:val="left"/>
      </w:pPr>
      <w:rPr>
        <w:b/>
        <w:i w:val="0"/>
        <w:color w:val="FFFFFF" w:themeColor="background1"/>
        <w:sz w:val="32"/>
      </w:rPr>
      <w:tblPr/>
      <w:trPr>
        <w:tblHeader/>
      </w:trPr>
      <w:tcPr>
        <w:shd w:val="clear" w:color="auto" w:fill="0F3966" w:themeFill="accent1"/>
      </w:tcPr>
    </w:tblStylePr>
    <w:tblStylePr w:type="firstCol">
      <w:pPr>
        <w:wordWrap/>
        <w:spacing w:beforeLines="0" w:before="120" w:beforeAutospacing="0" w:afterLines="0" w:after="80" w:afterAutospacing="0"/>
        <w:contextualSpacing w:val="0"/>
        <w:jc w:val="right"/>
      </w:pPr>
      <w:rPr>
        <w:b/>
      </w:rPr>
    </w:tblStylePr>
    <w:tblStylePr w:type="band2Horz">
      <w:tblPr/>
      <w:tcPr>
        <w:shd w:val="clear" w:color="auto" w:fill="F6F3DE" w:themeFill="background2"/>
      </w:tcPr>
    </w:tblStylePr>
  </w:style>
  <w:style w:type="paragraph" w:styleId="ListBullet">
    <w:name w:val="List Bullet"/>
    <w:basedOn w:val="Normal"/>
    <w:uiPriority w:val="10"/>
    <w:unhideWhenUsed/>
    <w:qFormat/>
    <w:pPr>
      <w:numPr>
        <w:numId w:val="1"/>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b/>
    </w:rPr>
  </w:style>
  <w:style w:type="character" w:customStyle="1" w:styleId="FooterChar">
    <w:name w:val="Footer Char"/>
    <w:basedOn w:val="DefaultParagraphFont"/>
    <w:link w:val="Footer"/>
    <w:uiPriority w:val="99"/>
    <w:rPr>
      <w:b/>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Number">
    <w:name w:val="List Number"/>
    <w:basedOn w:val="Normal"/>
    <w:uiPriority w:val="10"/>
    <w:unhideWhenUsed/>
    <w:qFormat/>
    <w:pPr>
      <w:numPr>
        <w:numId w:val="6"/>
      </w:numPr>
      <w:contextualSpacing/>
    </w:pPr>
  </w:style>
  <w:style w:type="character" w:styleId="Hyperlink">
    <w:name w:val="Hyperlink"/>
    <w:basedOn w:val="DefaultParagraphFont"/>
    <w:uiPriority w:val="99"/>
    <w:unhideWhenUsed/>
    <w:rsid w:val="00001656"/>
    <w:rPr>
      <w:color w:val="0F97A5" w:themeColor="hyperlink"/>
      <w:u w:val="single"/>
    </w:rPr>
  </w:style>
  <w:style w:type="character" w:styleId="FollowedHyperlink">
    <w:name w:val="FollowedHyperlink"/>
    <w:basedOn w:val="DefaultParagraphFont"/>
    <w:uiPriority w:val="99"/>
    <w:semiHidden/>
    <w:unhideWhenUsed/>
    <w:rsid w:val="00001656"/>
    <w:rPr>
      <w:color w:val="A33B69" w:themeColor="followedHyperlink"/>
      <w:u w:val="single"/>
    </w:rPr>
  </w:style>
  <w:style w:type="paragraph" w:styleId="ListParagraph">
    <w:name w:val="List Paragraph"/>
    <w:basedOn w:val="Normal"/>
    <w:uiPriority w:val="34"/>
    <w:qFormat/>
    <w:rsid w:val="00853E59"/>
    <w:pPr>
      <w:ind w:left="720"/>
      <w:contextualSpacing/>
    </w:pPr>
  </w:style>
  <w:style w:type="paragraph" w:styleId="NormalWeb">
    <w:name w:val="Normal (Web)"/>
    <w:basedOn w:val="Normal"/>
    <w:uiPriority w:val="99"/>
    <w:unhideWhenUsed/>
    <w:rsid w:val="00B67157"/>
    <w:pPr>
      <w:spacing w:before="100" w:beforeAutospacing="1" w:after="100" w:afterAutospacing="1" w:line="240" w:lineRule="auto"/>
    </w:pPr>
    <w:rPr>
      <w:rFonts w:ascii="Times New Roman" w:hAnsi="Times New Roman" w:cs="Times New Roman"/>
      <w:color w:val="auto"/>
      <w:sz w:val="24"/>
    </w:rPr>
  </w:style>
  <w:style w:type="paragraph" w:customStyle="1" w:styleId="casepara">
    <w:name w:val="casepara"/>
    <w:basedOn w:val="Normal"/>
    <w:rsid w:val="006D3AF2"/>
    <w:pPr>
      <w:spacing w:before="100" w:beforeAutospacing="1" w:after="100" w:afterAutospacing="1" w:line="240" w:lineRule="auto"/>
    </w:pPr>
    <w:rPr>
      <w:rFonts w:ascii="Times New Roman" w:hAnsi="Times New Roman" w:cs="Times New Roman"/>
      <w:color w:val="auto"/>
      <w:sz w:val="24"/>
    </w:rPr>
  </w:style>
  <w:style w:type="character" w:customStyle="1" w:styleId="apple-converted-space">
    <w:name w:val="apple-converted-space"/>
    <w:basedOn w:val="DefaultParagraphFont"/>
    <w:rsid w:val="006D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45248">
      <w:bodyDiv w:val="1"/>
      <w:marLeft w:val="0"/>
      <w:marRight w:val="0"/>
      <w:marTop w:val="0"/>
      <w:marBottom w:val="0"/>
      <w:divBdr>
        <w:top w:val="none" w:sz="0" w:space="0" w:color="auto"/>
        <w:left w:val="none" w:sz="0" w:space="0" w:color="auto"/>
        <w:bottom w:val="none" w:sz="0" w:space="0" w:color="auto"/>
        <w:right w:val="none" w:sz="0" w:space="0" w:color="auto"/>
      </w:divBdr>
    </w:div>
    <w:div w:id="181164667">
      <w:bodyDiv w:val="1"/>
      <w:marLeft w:val="0"/>
      <w:marRight w:val="0"/>
      <w:marTop w:val="0"/>
      <w:marBottom w:val="0"/>
      <w:divBdr>
        <w:top w:val="none" w:sz="0" w:space="0" w:color="auto"/>
        <w:left w:val="none" w:sz="0" w:space="0" w:color="auto"/>
        <w:bottom w:val="none" w:sz="0" w:space="0" w:color="auto"/>
        <w:right w:val="none" w:sz="0" w:space="0" w:color="auto"/>
      </w:divBdr>
      <w:divsChild>
        <w:div w:id="849174144">
          <w:marLeft w:val="0"/>
          <w:marRight w:val="0"/>
          <w:marTop w:val="0"/>
          <w:marBottom w:val="0"/>
          <w:divBdr>
            <w:top w:val="none" w:sz="0" w:space="0" w:color="auto"/>
            <w:left w:val="none" w:sz="0" w:space="0" w:color="auto"/>
            <w:bottom w:val="none" w:sz="0" w:space="0" w:color="auto"/>
            <w:right w:val="none" w:sz="0" w:space="0" w:color="auto"/>
          </w:divBdr>
          <w:divsChild>
            <w:div w:id="143618978">
              <w:marLeft w:val="0"/>
              <w:marRight w:val="0"/>
              <w:marTop w:val="0"/>
              <w:marBottom w:val="0"/>
              <w:divBdr>
                <w:top w:val="none" w:sz="0" w:space="0" w:color="auto"/>
                <w:left w:val="none" w:sz="0" w:space="0" w:color="auto"/>
                <w:bottom w:val="none" w:sz="0" w:space="0" w:color="auto"/>
                <w:right w:val="none" w:sz="0" w:space="0" w:color="auto"/>
              </w:divBdr>
              <w:divsChild>
                <w:div w:id="510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569">
      <w:bodyDiv w:val="1"/>
      <w:marLeft w:val="0"/>
      <w:marRight w:val="0"/>
      <w:marTop w:val="0"/>
      <w:marBottom w:val="0"/>
      <w:divBdr>
        <w:top w:val="none" w:sz="0" w:space="0" w:color="auto"/>
        <w:left w:val="none" w:sz="0" w:space="0" w:color="auto"/>
        <w:bottom w:val="none" w:sz="0" w:space="0" w:color="auto"/>
        <w:right w:val="none" w:sz="0" w:space="0" w:color="auto"/>
      </w:divBdr>
    </w:div>
    <w:div w:id="949360058">
      <w:bodyDiv w:val="1"/>
      <w:marLeft w:val="0"/>
      <w:marRight w:val="0"/>
      <w:marTop w:val="0"/>
      <w:marBottom w:val="0"/>
      <w:divBdr>
        <w:top w:val="none" w:sz="0" w:space="0" w:color="auto"/>
        <w:left w:val="none" w:sz="0" w:space="0" w:color="auto"/>
        <w:bottom w:val="none" w:sz="0" w:space="0" w:color="auto"/>
        <w:right w:val="none" w:sz="0" w:space="0" w:color="auto"/>
      </w:divBdr>
    </w:div>
    <w:div w:id="1042906493">
      <w:bodyDiv w:val="1"/>
      <w:marLeft w:val="0"/>
      <w:marRight w:val="0"/>
      <w:marTop w:val="0"/>
      <w:marBottom w:val="0"/>
      <w:divBdr>
        <w:top w:val="none" w:sz="0" w:space="0" w:color="auto"/>
        <w:left w:val="none" w:sz="0" w:space="0" w:color="auto"/>
        <w:bottom w:val="none" w:sz="0" w:space="0" w:color="auto"/>
        <w:right w:val="none" w:sz="0" w:space="0" w:color="auto"/>
      </w:divBdr>
    </w:div>
    <w:div w:id="1143888119">
      <w:bodyDiv w:val="1"/>
      <w:marLeft w:val="0"/>
      <w:marRight w:val="0"/>
      <w:marTop w:val="0"/>
      <w:marBottom w:val="0"/>
      <w:divBdr>
        <w:top w:val="none" w:sz="0" w:space="0" w:color="auto"/>
        <w:left w:val="none" w:sz="0" w:space="0" w:color="auto"/>
        <w:bottom w:val="none" w:sz="0" w:space="0" w:color="auto"/>
        <w:right w:val="none" w:sz="0" w:space="0" w:color="auto"/>
      </w:divBdr>
    </w:div>
    <w:div w:id="1150554858">
      <w:bodyDiv w:val="1"/>
      <w:marLeft w:val="0"/>
      <w:marRight w:val="0"/>
      <w:marTop w:val="0"/>
      <w:marBottom w:val="0"/>
      <w:divBdr>
        <w:top w:val="none" w:sz="0" w:space="0" w:color="auto"/>
        <w:left w:val="none" w:sz="0" w:space="0" w:color="auto"/>
        <w:bottom w:val="none" w:sz="0" w:space="0" w:color="auto"/>
        <w:right w:val="none" w:sz="0" w:space="0" w:color="auto"/>
      </w:divBdr>
    </w:div>
    <w:div w:id="1420830420">
      <w:bodyDiv w:val="1"/>
      <w:marLeft w:val="0"/>
      <w:marRight w:val="0"/>
      <w:marTop w:val="0"/>
      <w:marBottom w:val="0"/>
      <w:divBdr>
        <w:top w:val="none" w:sz="0" w:space="0" w:color="auto"/>
        <w:left w:val="none" w:sz="0" w:space="0" w:color="auto"/>
        <w:bottom w:val="none" w:sz="0" w:space="0" w:color="auto"/>
        <w:right w:val="none" w:sz="0" w:space="0" w:color="auto"/>
      </w:divBdr>
    </w:div>
    <w:div w:id="1579437222">
      <w:bodyDiv w:val="1"/>
      <w:marLeft w:val="0"/>
      <w:marRight w:val="0"/>
      <w:marTop w:val="0"/>
      <w:marBottom w:val="0"/>
      <w:divBdr>
        <w:top w:val="none" w:sz="0" w:space="0" w:color="auto"/>
        <w:left w:val="none" w:sz="0" w:space="0" w:color="auto"/>
        <w:bottom w:val="none" w:sz="0" w:space="0" w:color="auto"/>
        <w:right w:val="none" w:sz="0" w:space="0" w:color="auto"/>
      </w:divBdr>
      <w:divsChild>
        <w:div w:id="1016541330">
          <w:marLeft w:val="0"/>
          <w:marRight w:val="0"/>
          <w:marTop w:val="0"/>
          <w:marBottom w:val="0"/>
          <w:divBdr>
            <w:top w:val="none" w:sz="0" w:space="0" w:color="auto"/>
            <w:left w:val="none" w:sz="0" w:space="0" w:color="auto"/>
            <w:bottom w:val="none" w:sz="0" w:space="0" w:color="auto"/>
            <w:right w:val="none" w:sz="0" w:space="0" w:color="auto"/>
          </w:divBdr>
          <w:divsChild>
            <w:div w:id="420873228">
              <w:marLeft w:val="0"/>
              <w:marRight w:val="0"/>
              <w:marTop w:val="0"/>
              <w:marBottom w:val="0"/>
              <w:divBdr>
                <w:top w:val="none" w:sz="0" w:space="0" w:color="auto"/>
                <w:left w:val="none" w:sz="0" w:space="0" w:color="auto"/>
                <w:bottom w:val="none" w:sz="0" w:space="0" w:color="auto"/>
                <w:right w:val="none" w:sz="0" w:space="0" w:color="auto"/>
              </w:divBdr>
              <w:divsChild>
                <w:div w:id="16814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mework.esc18.net/display/Webforms/ESC18-FW-Summary.aspx?FID=214&amp;DT=G&amp;LID=en" TargetMode="External"/><Relationship Id="rId13" Type="http://schemas.openxmlformats.org/officeDocument/2006/relationships/hyperlink" Target="https://www2.ed.gov/policy/gen/guid/correctional-education/idea-letter.pdf" TargetMode="External"/><Relationship Id="rId18" Type="http://schemas.openxmlformats.org/officeDocument/2006/relationships/hyperlink" Target="https://tea.texas.gov/index2.aspx?id=2147495559&amp;menu_id=21474837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2.ed.gov/policy/gen/guid/correctional-education/idea-letter.pdf" TargetMode="External"/><Relationship Id="rId17" Type="http://schemas.openxmlformats.org/officeDocument/2006/relationships/hyperlink" Target="https://www2.ed.gov/policy/gen/guid/correctional-education/idea-letter.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2.ed.gov/policy/gen/guid/correctional-education/idea-letter.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gov/policy/gen/guid/correctional-education/idea-letter.pd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2.ed.gov/policy/gen/guid/correctional-education/idea-letter.pdf" TargetMode="External"/><Relationship Id="rId23" Type="http://schemas.openxmlformats.org/officeDocument/2006/relationships/footer" Target="footer2.xml"/><Relationship Id="rId10" Type="http://schemas.openxmlformats.org/officeDocument/2006/relationships/hyperlink" Target="https://www2.ed.gov/policy/gen/guid/correctional-education/idea-letter.pdf" TargetMode="External"/><Relationship Id="rId19" Type="http://schemas.openxmlformats.org/officeDocument/2006/relationships/hyperlink" Target="https://framework.esc18.net/display/Webforms/LandingPage.aspx" TargetMode="External"/><Relationship Id="rId4" Type="http://schemas.openxmlformats.org/officeDocument/2006/relationships/settings" Target="settings.xml"/><Relationship Id="rId9" Type="http://schemas.openxmlformats.org/officeDocument/2006/relationships/hyperlink" Target="https://www2.ed.gov/policy/gen/guid/correctional-education/idea-letter.pdf" TargetMode="External"/><Relationship Id="rId14" Type="http://schemas.openxmlformats.org/officeDocument/2006/relationships/hyperlink" Target="https://www2.ed.gov/policy/gen/guid/correctional-education/idea-letter.pdf"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081D33"/>
      </a:dk2>
      <a:lt2>
        <a:srgbClr val="F6F3DE"/>
      </a:lt2>
      <a:accent1>
        <a:srgbClr val="0F3966"/>
      </a:accent1>
      <a:accent2>
        <a:srgbClr val="D98742"/>
      </a:accent2>
      <a:accent3>
        <a:srgbClr val="E0CC66"/>
      </a:accent3>
      <a:accent4>
        <a:srgbClr val="705436"/>
      </a:accent4>
      <a:accent5>
        <a:srgbClr val="75A54F"/>
      </a:accent5>
      <a:accent6>
        <a:srgbClr val="A33B69"/>
      </a:accent6>
      <a:hlink>
        <a:srgbClr val="0F97A5"/>
      </a:hlink>
      <a:folHlink>
        <a:srgbClr val="A33B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E7F31F28-C903-4E50-8FAE-D1548E7A0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Region 18 ESC</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Whitley</dc:creator>
  <cp:keywords/>
  <cp:lastModifiedBy>Leslee Falco</cp:lastModifiedBy>
  <cp:revision>13</cp:revision>
  <cp:lastPrinted>2016-02-29T22:47:00Z</cp:lastPrinted>
  <dcterms:created xsi:type="dcterms:W3CDTF">2021-11-01T16:05:00Z</dcterms:created>
  <dcterms:modified xsi:type="dcterms:W3CDTF">2025-10-27T15:02:00Z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