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B2156" w14:textId="48C85298" w:rsidR="002045E8" w:rsidRPr="00DB6F4F" w:rsidRDefault="009415A3" w:rsidP="00DB6F4F">
      <w:pPr>
        <w:tabs>
          <w:tab w:val="right" w:pos="9360"/>
        </w:tabs>
        <w:spacing w:after="0" w:line="240" w:lineRule="auto"/>
        <w:rPr>
          <w:rFonts w:ascii="Calibri" w:hAnsi="Calibri" w:cs="Calibri"/>
          <w:color w:val="000000" w:themeColor="text1"/>
          <w:sz w:val="24"/>
        </w:rPr>
      </w:pPr>
      <w:r w:rsidRPr="00DB6F4F">
        <w:rPr>
          <w:rFonts w:ascii="Calibri" w:hAnsi="Calibri" w:cs="Calibri"/>
          <w:color w:val="000099"/>
          <w:sz w:val="24"/>
        </w:rPr>
        <w:tab/>
      </w:r>
    </w:p>
    <w:p w14:paraId="30307D3A" w14:textId="77777777" w:rsidR="00F4141C" w:rsidRPr="00DB6F4F" w:rsidRDefault="00F4141C" w:rsidP="00DB6F4F">
      <w:pPr>
        <w:tabs>
          <w:tab w:val="right" w:pos="9360"/>
        </w:tabs>
        <w:spacing w:after="0" w:line="240" w:lineRule="auto"/>
        <w:rPr>
          <w:rFonts w:ascii="Calibri" w:hAnsi="Calibri" w:cs="Calibri"/>
          <w:color w:val="000000" w:themeColor="text1"/>
          <w:sz w:val="24"/>
        </w:rPr>
      </w:pPr>
      <w:r w:rsidRPr="00DB6F4F">
        <w:rPr>
          <w:rFonts w:ascii="Calibri" w:hAnsi="Calibri" w:cs="Calibri"/>
          <w:color w:val="000000" w:themeColor="text1"/>
          <w:sz w:val="24"/>
        </w:rPr>
        <w:t xml:space="preserve">Legal Framework:  </w:t>
      </w:r>
      <w:hyperlink r:id="rId8" w:tgtFrame="_blank" w:history="1">
        <w:r w:rsidRPr="00DB6F4F">
          <w:rPr>
            <w:rStyle w:val="Hyperlink"/>
            <w:rFonts w:ascii="Calibri" w:hAnsi="Calibri" w:cs="Calibri"/>
            <w:sz w:val="24"/>
          </w:rPr>
          <w:t>Restraint and Time-Out</w:t>
        </w:r>
      </w:hyperlink>
      <w:r w:rsidRPr="00DB6F4F">
        <w:rPr>
          <w:rFonts w:ascii="Calibri" w:hAnsi="Calibri" w:cs="Calibri"/>
          <w:color w:val="000000" w:themeColor="text1"/>
          <w:sz w:val="24"/>
        </w:rPr>
        <w:t xml:space="preserve"> </w:t>
      </w:r>
    </w:p>
    <w:p w14:paraId="4F40E90B" w14:textId="77777777" w:rsidR="00F4141C" w:rsidRPr="00DB6F4F" w:rsidRDefault="00F4141C" w:rsidP="00DB6F4F">
      <w:pPr>
        <w:tabs>
          <w:tab w:val="right" w:pos="9360"/>
        </w:tabs>
        <w:spacing w:after="0" w:line="240" w:lineRule="auto"/>
        <w:rPr>
          <w:rFonts w:ascii="Calibri" w:hAnsi="Calibri" w:cs="Calibri"/>
          <w:color w:val="000000" w:themeColor="text1"/>
          <w:sz w:val="24"/>
        </w:rPr>
      </w:pPr>
      <w:r w:rsidRPr="00DB6F4F">
        <w:rPr>
          <w:rFonts w:ascii="Calibri" w:hAnsi="Calibri" w:cs="Calibri"/>
          <w:color w:val="000000" w:themeColor="text1"/>
          <w:sz w:val="24"/>
        </w:rPr>
        <w:t>Category:  Restraint and Time-Out</w:t>
      </w:r>
      <w:r w:rsidRPr="00DB6F4F">
        <w:rPr>
          <w:rFonts w:ascii="Calibri" w:hAnsi="Calibri" w:cs="Calibri"/>
          <w:color w:val="000099"/>
          <w:sz w:val="24"/>
        </w:rPr>
        <w:tab/>
      </w:r>
      <w:r w:rsidRPr="00DB6F4F">
        <w:rPr>
          <w:rFonts w:ascii="Calibri" w:hAnsi="Calibri" w:cs="Calibri"/>
          <w:color w:val="000000" w:themeColor="text1"/>
          <w:sz w:val="24"/>
        </w:rPr>
        <w:t>Template update Feb 2018</w:t>
      </w:r>
    </w:p>
    <w:p w14:paraId="08393613" w14:textId="77777777" w:rsidR="00F4141C" w:rsidRPr="00DB6F4F" w:rsidRDefault="00F4141C" w:rsidP="00DB6F4F">
      <w:pPr>
        <w:spacing w:after="0" w:line="240" w:lineRule="auto"/>
        <w:jc w:val="both"/>
        <w:rPr>
          <w:rFonts w:ascii="Calibri" w:eastAsia="Times New Roman" w:hAnsi="Calibri" w:cs="Calibri"/>
          <w:color w:val="auto"/>
          <w:sz w:val="24"/>
        </w:rPr>
      </w:pPr>
    </w:p>
    <w:p w14:paraId="15DC19AC" w14:textId="77777777" w:rsidR="00F4141C" w:rsidRPr="00DB6F4F" w:rsidRDefault="00F4141C" w:rsidP="00DB6F4F">
      <w:pPr>
        <w:spacing w:after="0" w:line="240" w:lineRule="auto"/>
        <w:jc w:val="both"/>
        <w:rPr>
          <w:rFonts w:ascii="Calibri" w:eastAsia="Times New Roman" w:hAnsi="Calibri" w:cs="Calibri"/>
          <w:color w:val="000000"/>
          <w:sz w:val="24"/>
        </w:rPr>
      </w:pPr>
      <w:r w:rsidRPr="00DB6F4F">
        <w:rPr>
          <w:rFonts w:ascii="Calibri" w:eastAsia="Times New Roman" w:hAnsi="Calibri" w:cs="Calibri"/>
          <w:color w:val="000000"/>
          <w:sz w:val="24"/>
        </w:rPr>
        <w:t xml:space="preserve">“No child should be subjected to the abusive or potentially deadly use of seclusion or restraint in a school. Importantly, the Individuals with Disabilities Education Act (IDEA) promotes the use of positive behavioral interventions and supports to address behavior that impedes learning; neither the IDEA nor other federal laws specifically prohibit the use of seclusion and restraint techniques in schools. However, if the use of seclusion and restraint is implemented in a school in a discriminatory manner on the basis of race, color, national origin, sex, or disability, the Department's Office for Civil Rights would have jurisdiction over such use pursuant to Title VI of the Civil Rights Act of 1964, Title IX of the Education Amendments of 1972, Section 504 of the Rehabilitation Act, or Title II of the Americans with Disabilities Act.”  </w:t>
      </w:r>
      <w:hyperlink r:id="rId9" w:history="1">
        <w:r w:rsidRPr="00DB6F4F">
          <w:rPr>
            <w:rStyle w:val="Hyperlink"/>
            <w:rFonts w:ascii="Calibri" w:eastAsia="Times New Roman" w:hAnsi="Calibri" w:cs="Calibri"/>
            <w:i/>
            <w:sz w:val="24"/>
          </w:rPr>
          <w:t>OSERS Letter to Anonymous</w:t>
        </w:r>
        <w:r w:rsidRPr="00DB6F4F">
          <w:rPr>
            <w:rStyle w:val="Hyperlink"/>
            <w:rFonts w:ascii="Calibri" w:eastAsia="Times New Roman" w:hAnsi="Calibri" w:cs="Calibri"/>
            <w:sz w:val="24"/>
          </w:rPr>
          <w:t xml:space="preserve"> (December 16, 2010)</w:t>
        </w:r>
      </w:hyperlink>
      <w:r w:rsidRPr="00DB6F4F">
        <w:rPr>
          <w:rFonts w:ascii="Calibri" w:eastAsia="Times New Roman" w:hAnsi="Calibri" w:cs="Calibri"/>
          <w:color w:val="auto"/>
          <w:sz w:val="24"/>
        </w:rPr>
        <w:t>.</w:t>
      </w:r>
    </w:p>
    <w:p w14:paraId="37D199C0" w14:textId="77777777" w:rsidR="00F4141C" w:rsidRPr="00DB6F4F" w:rsidRDefault="00F4141C" w:rsidP="00DB6F4F">
      <w:pPr>
        <w:spacing w:after="0" w:line="240" w:lineRule="auto"/>
        <w:jc w:val="both"/>
        <w:rPr>
          <w:rFonts w:ascii="Calibri" w:eastAsia="Times New Roman" w:hAnsi="Calibri" w:cs="Calibri"/>
          <w:color w:val="000000"/>
          <w:sz w:val="24"/>
        </w:rPr>
      </w:pPr>
    </w:p>
    <w:p w14:paraId="7F04326A" w14:textId="77777777" w:rsidR="00F4141C" w:rsidRPr="00DB6F4F" w:rsidRDefault="00F4141C" w:rsidP="00DB6F4F">
      <w:pPr>
        <w:spacing w:after="0" w:line="240" w:lineRule="auto"/>
        <w:jc w:val="both"/>
        <w:rPr>
          <w:rFonts w:ascii="Calibri" w:eastAsia="Times New Roman" w:hAnsi="Calibri" w:cs="Calibri"/>
          <w:b/>
          <w:color w:val="000000"/>
          <w:sz w:val="24"/>
          <w:u w:val="single"/>
        </w:rPr>
      </w:pPr>
      <w:r w:rsidRPr="00DB6F4F">
        <w:rPr>
          <w:rFonts w:ascii="Calibri" w:eastAsia="Times New Roman" w:hAnsi="Calibri" w:cs="Calibri"/>
          <w:b/>
          <w:color w:val="000000"/>
          <w:sz w:val="24"/>
          <w:u w:val="single"/>
        </w:rPr>
        <w:t>Application Guidance</w:t>
      </w:r>
    </w:p>
    <w:p w14:paraId="5F0EFA47" w14:textId="77777777" w:rsidR="00F4141C" w:rsidRPr="00DB6F4F" w:rsidRDefault="00F4141C" w:rsidP="00DB6F4F">
      <w:pPr>
        <w:spacing w:after="0" w:line="240" w:lineRule="auto"/>
        <w:jc w:val="both"/>
        <w:rPr>
          <w:rFonts w:ascii="Calibri" w:eastAsia="Times New Roman" w:hAnsi="Calibri" w:cs="Calibri"/>
          <w:color w:val="000000"/>
          <w:sz w:val="24"/>
        </w:rPr>
      </w:pPr>
    </w:p>
    <w:p w14:paraId="5CA453AD" w14:textId="77777777" w:rsidR="00F4141C" w:rsidRPr="00DB6F4F" w:rsidRDefault="006549AC" w:rsidP="00DB6F4F">
      <w:pPr>
        <w:numPr>
          <w:ilvl w:val="0"/>
          <w:numId w:val="26"/>
        </w:numPr>
        <w:spacing w:after="0" w:line="240" w:lineRule="auto"/>
        <w:contextualSpacing/>
        <w:jc w:val="both"/>
        <w:rPr>
          <w:rFonts w:ascii="Calibri" w:eastAsia="Times New Roman" w:hAnsi="Calibri" w:cs="Calibri"/>
          <w:color w:val="000000"/>
          <w:sz w:val="24"/>
        </w:rPr>
      </w:pPr>
      <w:hyperlink r:id="rId10" w:tgtFrame="_blank" w:tooltip="Texas Behavior Support Initiative (TBSI) website" w:history="1">
        <w:r w:rsidR="00F4141C" w:rsidRPr="00DB6F4F">
          <w:rPr>
            <w:rStyle w:val="Hyperlink"/>
            <w:rFonts w:ascii="Calibri" w:eastAsia="Times New Roman" w:hAnsi="Calibri" w:cs="Calibri"/>
            <w:sz w:val="24"/>
          </w:rPr>
          <w:t>Texas Behavior Support (TBS)</w:t>
        </w:r>
      </w:hyperlink>
      <w:r w:rsidR="00F4141C" w:rsidRPr="00DB6F4F">
        <w:rPr>
          <w:rFonts w:ascii="Calibri" w:eastAsia="Times New Roman" w:hAnsi="Calibri" w:cs="Calibri"/>
          <w:color w:val="000000"/>
          <w:sz w:val="24"/>
        </w:rPr>
        <w:t xml:space="preserve"> (Region 4 ESC)</w:t>
      </w:r>
    </w:p>
    <w:p w14:paraId="272B048B" w14:textId="77777777" w:rsidR="00F4141C" w:rsidRPr="00DB6F4F" w:rsidRDefault="006549AC" w:rsidP="00DB6F4F">
      <w:pPr>
        <w:numPr>
          <w:ilvl w:val="0"/>
          <w:numId w:val="26"/>
        </w:numPr>
        <w:spacing w:after="0" w:line="240" w:lineRule="auto"/>
        <w:contextualSpacing/>
        <w:jc w:val="both"/>
        <w:rPr>
          <w:rFonts w:ascii="Calibri" w:eastAsia="Times New Roman" w:hAnsi="Calibri" w:cs="Calibri"/>
          <w:color w:val="000000"/>
          <w:sz w:val="24"/>
        </w:rPr>
      </w:pPr>
      <w:hyperlink r:id="rId11" w:history="1">
        <w:r w:rsidR="00F4141C" w:rsidRPr="00DB6F4F">
          <w:rPr>
            <w:rStyle w:val="Hyperlink"/>
            <w:rFonts w:ascii="Calibri" w:eastAsia="Times New Roman" w:hAnsi="Calibri" w:cs="Calibri"/>
            <w:sz w:val="24"/>
          </w:rPr>
          <w:t>Positive Behavioral Interventions and Supports (PBIS)</w:t>
        </w:r>
      </w:hyperlink>
      <w:r w:rsidR="00F4141C" w:rsidRPr="00DB6F4F">
        <w:rPr>
          <w:rFonts w:ascii="Calibri" w:eastAsia="Times New Roman" w:hAnsi="Calibri" w:cs="Calibri"/>
          <w:color w:val="auto"/>
          <w:sz w:val="24"/>
        </w:rPr>
        <w:t xml:space="preserve"> (TBS)</w:t>
      </w:r>
    </w:p>
    <w:p w14:paraId="385A032A" w14:textId="77777777" w:rsidR="00F4141C" w:rsidRPr="00DB6F4F" w:rsidRDefault="006549AC" w:rsidP="00DB6F4F">
      <w:pPr>
        <w:numPr>
          <w:ilvl w:val="0"/>
          <w:numId w:val="26"/>
        </w:numPr>
        <w:spacing w:after="0" w:line="240" w:lineRule="auto"/>
        <w:contextualSpacing/>
        <w:jc w:val="both"/>
        <w:rPr>
          <w:rFonts w:ascii="Calibri" w:eastAsia="Times New Roman" w:hAnsi="Calibri" w:cs="Calibri"/>
          <w:color w:val="000000"/>
          <w:sz w:val="24"/>
        </w:rPr>
      </w:pPr>
      <w:hyperlink r:id="rId12" w:history="1">
        <w:r w:rsidR="00F4141C" w:rsidRPr="00DB6F4F">
          <w:rPr>
            <w:rStyle w:val="Hyperlink"/>
            <w:rFonts w:ascii="Calibri" w:eastAsia="Times New Roman" w:hAnsi="Calibri" w:cs="Calibri"/>
            <w:sz w:val="24"/>
          </w:rPr>
          <w:t>Written Summary of Restraint Use Sample Form</w:t>
        </w:r>
      </w:hyperlink>
      <w:r w:rsidR="00F4141C" w:rsidRPr="00DB6F4F">
        <w:rPr>
          <w:rFonts w:ascii="Calibri" w:eastAsia="Times New Roman" w:hAnsi="Calibri" w:cs="Calibri"/>
          <w:color w:val="auto"/>
          <w:sz w:val="24"/>
        </w:rPr>
        <w:t xml:space="preserve"> (TEA) </w:t>
      </w:r>
    </w:p>
    <w:p w14:paraId="703844B6" w14:textId="77777777" w:rsidR="00F4141C" w:rsidRPr="00DB6F4F" w:rsidRDefault="00F4141C" w:rsidP="00DB6F4F">
      <w:pPr>
        <w:spacing w:after="0" w:line="240" w:lineRule="auto"/>
        <w:jc w:val="both"/>
        <w:rPr>
          <w:rFonts w:ascii="Calibri" w:eastAsia="Times New Roman" w:hAnsi="Calibri" w:cs="Calibri"/>
          <w:color w:val="000000"/>
          <w:sz w:val="24"/>
        </w:rPr>
      </w:pPr>
    </w:p>
    <w:p w14:paraId="39B0EDE2" w14:textId="3AB6FAA6" w:rsidR="00F4141C" w:rsidRPr="00DB6F4F" w:rsidRDefault="00F4141C" w:rsidP="00DB6F4F">
      <w:pPr>
        <w:spacing w:after="0" w:line="240" w:lineRule="auto"/>
        <w:jc w:val="both"/>
        <w:rPr>
          <w:rFonts w:ascii="Calibri" w:eastAsia="Times New Roman" w:hAnsi="Calibri" w:cs="Calibri"/>
          <w:color w:val="auto"/>
          <w:sz w:val="24"/>
        </w:rPr>
      </w:pPr>
      <w:r w:rsidRPr="00DB6F4F">
        <w:rPr>
          <w:rFonts w:ascii="Calibri" w:eastAsia="Times New Roman" w:hAnsi="Calibri" w:cs="Calibri"/>
          <w:color w:val="auto"/>
          <w:sz w:val="24"/>
        </w:rPr>
        <w:t xml:space="preserve">Through the implementation of the </w:t>
      </w:r>
      <w:r w:rsidR="00064A29" w:rsidRPr="00DB6F4F">
        <w:rPr>
          <w:rFonts w:ascii="Calibri" w:eastAsia="Times New Roman" w:hAnsi="Calibri" w:cs="Calibri"/>
          <w:color w:val="auto"/>
          <w:sz w:val="24"/>
        </w:rPr>
        <w:t>member district</w:t>
      </w:r>
      <w:r w:rsidRPr="00DB6F4F">
        <w:rPr>
          <w:rFonts w:ascii="Calibri" w:eastAsia="Times New Roman" w:hAnsi="Calibri" w:cs="Calibri"/>
          <w:color w:val="auto"/>
          <w:sz w:val="24"/>
        </w:rPr>
        <w:t xml:space="preserve"> policies and procedures as outlined in the Legal Framework for the Child-Centered Special Education Process, the </w:t>
      </w:r>
      <w:r w:rsidR="00064A29" w:rsidRPr="00DB6F4F">
        <w:rPr>
          <w:rFonts w:ascii="Calibri" w:eastAsia="Times New Roman" w:hAnsi="Calibri" w:cs="Calibri"/>
          <w:color w:val="auto"/>
          <w:sz w:val="24"/>
        </w:rPr>
        <w:t>member district</w:t>
      </w:r>
      <w:r w:rsidRPr="00DB6F4F">
        <w:rPr>
          <w:rFonts w:ascii="Calibri" w:eastAsia="Times New Roman" w:hAnsi="Calibri" w:cs="Calibri"/>
          <w:color w:val="auto"/>
          <w:sz w:val="24"/>
        </w:rPr>
        <w:t xml:space="preserve"> ensures that restraint and time-out are administered in accordance with the IDEA and its accompanying federal regulations, state statutes and regulations.</w:t>
      </w:r>
    </w:p>
    <w:p w14:paraId="5AFAB62F" w14:textId="77777777" w:rsidR="00D46B8E" w:rsidRPr="00DB6F4F" w:rsidRDefault="00D46B8E" w:rsidP="00DB6F4F">
      <w:pPr>
        <w:spacing w:after="0" w:line="240" w:lineRule="auto"/>
        <w:jc w:val="both"/>
        <w:rPr>
          <w:rFonts w:ascii="Calibri" w:eastAsia="Times New Roman" w:hAnsi="Calibri" w:cs="Calibri"/>
          <w:color w:val="auto"/>
          <w:sz w:val="24"/>
        </w:rPr>
      </w:pPr>
    </w:p>
    <w:p w14:paraId="798432B3" w14:textId="77777777" w:rsidR="00DB231F" w:rsidRPr="00DB6F4F" w:rsidRDefault="006549AC" w:rsidP="00DB6F4F">
      <w:pPr>
        <w:spacing w:after="0" w:line="240" w:lineRule="auto"/>
        <w:rPr>
          <w:rFonts w:ascii="Calibri" w:hAnsi="Calibri" w:cs="Calibri"/>
          <w:sz w:val="24"/>
        </w:rPr>
      </w:pPr>
      <w:r>
        <w:rPr>
          <w:rFonts w:ascii="Calibri" w:hAnsi="Calibri" w:cs="Calibri"/>
          <w:sz w:val="24"/>
        </w:rPr>
        <w:pict w14:anchorId="48678AB5">
          <v:rect id="_x0000_i1025" style="width:468pt;height:3pt" o:hralign="center" o:hrstd="t" o:hrnoshade="t" o:hr="t" fillcolor="#0f3966 [3204]" stroked="f"/>
        </w:pict>
      </w:r>
    </w:p>
    <w:p w14:paraId="5098C735" w14:textId="76CBDF56" w:rsidR="009578C4" w:rsidRPr="00DB6F4F" w:rsidRDefault="006A2609" w:rsidP="00DB6F4F">
      <w:pPr>
        <w:numPr>
          <w:ilvl w:val="0"/>
          <w:numId w:val="21"/>
        </w:numPr>
        <w:shd w:val="clear" w:color="auto" w:fill="FFFFFF"/>
        <w:spacing w:after="0" w:line="240" w:lineRule="auto"/>
        <w:ind w:left="270"/>
        <w:rPr>
          <w:rFonts w:ascii="Calibri" w:eastAsia="Times New Roman" w:hAnsi="Calibri" w:cs="Calibri"/>
          <w:iCs/>
          <w:color w:val="auto"/>
          <w:sz w:val="24"/>
        </w:rPr>
      </w:pPr>
      <w:r w:rsidRPr="00DB6F4F">
        <w:rPr>
          <w:rFonts w:ascii="Calibri" w:eastAsia="Times New Roman" w:hAnsi="Calibri" w:cs="Calibri"/>
          <w:iCs/>
          <w:color w:val="auto"/>
          <w:sz w:val="24"/>
        </w:rPr>
        <w:t>R</w:t>
      </w:r>
      <w:r w:rsidR="009578C4" w:rsidRPr="00DB6F4F">
        <w:rPr>
          <w:rFonts w:ascii="Calibri" w:eastAsia="Times New Roman" w:hAnsi="Calibri" w:cs="Calibri"/>
          <w:iCs/>
          <w:color w:val="auto"/>
          <w:sz w:val="24"/>
        </w:rPr>
        <w:t>estraint means the use of physical force or mechanical device to significantly restrict free movement of all or a portion of a student’s body.  Physical restraint will be used as a last resort when it is clear that imminent, serious physical harm to the student or others is about to occur or occurring.   Designated campus staff will be trained in Nonviolent Crisis Intervention annually.</w:t>
      </w:r>
    </w:p>
    <w:p w14:paraId="101F107A" w14:textId="77777777" w:rsidR="009578C4" w:rsidRPr="00DB6F4F" w:rsidRDefault="009578C4" w:rsidP="00DB6F4F">
      <w:pPr>
        <w:numPr>
          <w:ilvl w:val="0"/>
          <w:numId w:val="21"/>
        </w:numPr>
        <w:shd w:val="clear" w:color="auto" w:fill="FFFFFF"/>
        <w:spacing w:after="0" w:line="240" w:lineRule="auto"/>
        <w:ind w:left="270"/>
        <w:rPr>
          <w:rFonts w:ascii="Calibri" w:eastAsia="Times New Roman" w:hAnsi="Calibri" w:cs="Calibri"/>
          <w:iCs/>
          <w:color w:val="auto"/>
          <w:sz w:val="24"/>
        </w:rPr>
      </w:pPr>
      <w:r w:rsidRPr="00DB6F4F">
        <w:rPr>
          <w:rFonts w:ascii="Calibri" w:eastAsia="Times New Roman" w:hAnsi="Calibri" w:cs="Calibri"/>
          <w:iCs/>
          <w:color w:val="auto"/>
          <w:sz w:val="24"/>
        </w:rPr>
        <w:t>A staff member who has been trained in Nonviolent Crisis Intervention, which is the methodology adopted, will administer any necessary restraint, if at all possible.</w:t>
      </w:r>
    </w:p>
    <w:p w14:paraId="12C7D218" w14:textId="77777777" w:rsidR="009578C4" w:rsidRPr="00DB6F4F" w:rsidRDefault="009578C4" w:rsidP="00DB6F4F">
      <w:pPr>
        <w:numPr>
          <w:ilvl w:val="0"/>
          <w:numId w:val="21"/>
        </w:numPr>
        <w:shd w:val="clear" w:color="auto" w:fill="FFFFFF"/>
        <w:spacing w:after="0" w:line="240" w:lineRule="auto"/>
        <w:ind w:left="270"/>
        <w:rPr>
          <w:rFonts w:ascii="Calibri" w:eastAsia="Times New Roman" w:hAnsi="Calibri" w:cs="Calibri"/>
          <w:iCs/>
          <w:color w:val="auto"/>
          <w:sz w:val="24"/>
        </w:rPr>
      </w:pPr>
      <w:r w:rsidRPr="00DB6F4F">
        <w:rPr>
          <w:rFonts w:ascii="Calibri" w:eastAsia="Times New Roman" w:hAnsi="Calibri" w:cs="Calibri"/>
          <w:iCs/>
          <w:color w:val="auto"/>
          <w:sz w:val="24"/>
        </w:rPr>
        <w:t>Nonviolent Crisis Intervention is a safe, non-harmful behavior management system designed to help staff members provide for the best possible care and welfare for all.</w:t>
      </w:r>
    </w:p>
    <w:p w14:paraId="05B87B1E" w14:textId="77777777" w:rsidR="00970D2E" w:rsidRPr="00DB6F4F" w:rsidRDefault="009578C4" w:rsidP="00DB6F4F">
      <w:pPr>
        <w:numPr>
          <w:ilvl w:val="0"/>
          <w:numId w:val="21"/>
        </w:numPr>
        <w:shd w:val="clear" w:color="auto" w:fill="FFFFFF"/>
        <w:spacing w:after="0" w:line="240" w:lineRule="auto"/>
        <w:ind w:left="270"/>
        <w:rPr>
          <w:rFonts w:ascii="Calibri" w:eastAsia="Times New Roman" w:hAnsi="Calibri" w:cs="Calibri"/>
          <w:iCs/>
          <w:color w:val="auto"/>
          <w:sz w:val="24"/>
        </w:rPr>
      </w:pPr>
      <w:r w:rsidRPr="00DB6F4F">
        <w:rPr>
          <w:rFonts w:ascii="Calibri" w:eastAsia="Times New Roman" w:hAnsi="Calibri" w:cs="Calibri"/>
          <w:iCs/>
          <w:color w:val="auto"/>
          <w:sz w:val="24"/>
        </w:rPr>
        <w:t>The IEP/BIP must clearly outline any restraint for the student.</w:t>
      </w:r>
    </w:p>
    <w:p w14:paraId="4E77EADC" w14:textId="77777777" w:rsidR="009578C4" w:rsidRPr="00DB6F4F" w:rsidRDefault="009578C4" w:rsidP="00DB6F4F">
      <w:pPr>
        <w:numPr>
          <w:ilvl w:val="0"/>
          <w:numId w:val="21"/>
        </w:numPr>
        <w:shd w:val="clear" w:color="auto" w:fill="FFFFFF"/>
        <w:spacing w:after="0" w:line="240" w:lineRule="auto"/>
        <w:ind w:left="270"/>
        <w:rPr>
          <w:rFonts w:ascii="Calibri" w:eastAsia="Times New Roman" w:hAnsi="Calibri" w:cs="Calibri"/>
          <w:iCs/>
          <w:color w:val="auto"/>
          <w:sz w:val="24"/>
        </w:rPr>
      </w:pPr>
      <w:r w:rsidRPr="00DB6F4F">
        <w:rPr>
          <w:rFonts w:ascii="Calibri" w:eastAsia="Times New Roman" w:hAnsi="Calibri" w:cs="Calibri"/>
          <w:iCs/>
          <w:color w:val="auto"/>
          <w:sz w:val="24"/>
        </w:rPr>
        <w:t>When restraint is used, the trained staff will document and file in the student’s eligibility folder. District forms will be used: (a) Written Summary of Incident and Restraint – Parent Contact Form; and (b) A cover letter to be put on your school stationery (in English or Spanish).</w:t>
      </w:r>
    </w:p>
    <w:p w14:paraId="6979E79D" w14:textId="77777777" w:rsidR="009578C4" w:rsidRPr="00DB6F4F" w:rsidRDefault="009578C4" w:rsidP="00DB6F4F">
      <w:pPr>
        <w:numPr>
          <w:ilvl w:val="0"/>
          <w:numId w:val="21"/>
        </w:numPr>
        <w:shd w:val="clear" w:color="auto" w:fill="FFFFFF"/>
        <w:spacing w:after="0" w:line="240" w:lineRule="auto"/>
        <w:ind w:left="270"/>
        <w:rPr>
          <w:rFonts w:ascii="Calibri" w:eastAsia="Times New Roman" w:hAnsi="Calibri" w:cs="Calibri"/>
          <w:iCs/>
          <w:color w:val="auto"/>
          <w:sz w:val="24"/>
        </w:rPr>
      </w:pPr>
      <w:r w:rsidRPr="00DB6F4F">
        <w:rPr>
          <w:rFonts w:ascii="Calibri" w:eastAsia="Times New Roman" w:hAnsi="Calibri" w:cs="Calibri"/>
          <w:iCs/>
          <w:color w:val="auto"/>
          <w:sz w:val="24"/>
        </w:rPr>
        <w:lastRenderedPageBreak/>
        <w:t>Send the cover letter and written summary of the incident and restraint to parent(s)s within one day from the date of restraint.  The parent(s) will be contacted by phone on the day of the restraint.</w:t>
      </w:r>
    </w:p>
    <w:p w14:paraId="04B76F3F" w14:textId="27D6F065" w:rsidR="009578C4" w:rsidRPr="00DB6F4F" w:rsidRDefault="009578C4" w:rsidP="00DB6F4F">
      <w:pPr>
        <w:numPr>
          <w:ilvl w:val="0"/>
          <w:numId w:val="21"/>
        </w:numPr>
        <w:shd w:val="clear" w:color="auto" w:fill="FFFFFF"/>
        <w:spacing w:after="0" w:line="240" w:lineRule="auto"/>
        <w:ind w:left="270"/>
        <w:rPr>
          <w:rFonts w:ascii="Calibri" w:eastAsia="Times New Roman" w:hAnsi="Calibri" w:cs="Calibri"/>
          <w:iCs/>
          <w:color w:val="auto"/>
          <w:sz w:val="24"/>
        </w:rPr>
      </w:pPr>
      <w:r w:rsidRPr="00DB6F4F">
        <w:rPr>
          <w:rFonts w:ascii="Calibri" w:eastAsia="Times New Roman" w:hAnsi="Calibri" w:cs="Calibri"/>
          <w:iCs/>
          <w:color w:val="auto"/>
          <w:sz w:val="24"/>
        </w:rPr>
        <w:t xml:space="preserve">Document training of staff who use restraint in an emergency and any staff if they had not received prior training within 30 </w:t>
      </w:r>
      <w:r w:rsidR="00F11D6D">
        <w:rPr>
          <w:rFonts w:ascii="Calibri" w:eastAsia="Times New Roman" w:hAnsi="Calibri" w:cs="Calibri"/>
          <w:iCs/>
          <w:color w:val="auto"/>
          <w:sz w:val="24"/>
        </w:rPr>
        <w:t xml:space="preserve">school </w:t>
      </w:r>
      <w:r w:rsidRPr="00DB6F4F">
        <w:rPr>
          <w:rFonts w:ascii="Calibri" w:eastAsia="Times New Roman" w:hAnsi="Calibri" w:cs="Calibri"/>
          <w:iCs/>
          <w:color w:val="auto"/>
          <w:sz w:val="24"/>
        </w:rPr>
        <w:t>days following the use of restr</w:t>
      </w:r>
      <w:r w:rsidR="00DB6F4F" w:rsidRPr="00DB6F4F">
        <w:rPr>
          <w:rFonts w:ascii="Calibri" w:eastAsia="Times New Roman" w:hAnsi="Calibri" w:cs="Calibri"/>
          <w:iCs/>
          <w:color w:val="auto"/>
          <w:sz w:val="24"/>
        </w:rPr>
        <w:t xml:space="preserve">aint. </w:t>
      </w:r>
    </w:p>
    <w:p w14:paraId="0C336502" w14:textId="77777777" w:rsidR="009578C4" w:rsidRPr="00DB6F4F" w:rsidRDefault="009578C4" w:rsidP="00DB6F4F">
      <w:pPr>
        <w:numPr>
          <w:ilvl w:val="0"/>
          <w:numId w:val="21"/>
        </w:numPr>
        <w:shd w:val="clear" w:color="auto" w:fill="FFFFFF"/>
        <w:spacing w:after="0" w:line="240" w:lineRule="auto"/>
        <w:ind w:left="270"/>
        <w:rPr>
          <w:rFonts w:ascii="Calibri" w:eastAsia="Times New Roman" w:hAnsi="Calibri" w:cs="Calibri"/>
          <w:iCs/>
          <w:color w:val="auto"/>
          <w:sz w:val="24"/>
        </w:rPr>
      </w:pPr>
      <w:r w:rsidRPr="00DB6F4F">
        <w:rPr>
          <w:rFonts w:ascii="Calibri" w:eastAsia="Times New Roman" w:hAnsi="Calibri" w:cs="Calibri"/>
          <w:iCs/>
          <w:color w:val="auto"/>
          <w:sz w:val="24"/>
        </w:rPr>
        <w:t>Send a copy of all documentation to the Special Education Administration.</w:t>
      </w:r>
    </w:p>
    <w:p w14:paraId="3F5C96AE" w14:textId="77777777" w:rsidR="009578C4" w:rsidRPr="00DB6F4F" w:rsidRDefault="009578C4" w:rsidP="00DB6F4F">
      <w:pPr>
        <w:shd w:val="clear" w:color="auto" w:fill="FFFFFF"/>
        <w:spacing w:after="0" w:line="240" w:lineRule="auto"/>
        <w:rPr>
          <w:rFonts w:ascii="Calibri" w:eastAsia="Times New Roman" w:hAnsi="Calibri" w:cs="Calibri"/>
          <w:bCs/>
          <w:color w:val="auto"/>
          <w:sz w:val="24"/>
        </w:rPr>
      </w:pPr>
      <w:r w:rsidRPr="00DB6F4F">
        <w:rPr>
          <w:rFonts w:ascii="Calibri" w:eastAsia="Times New Roman" w:hAnsi="Calibri" w:cs="Calibri"/>
          <w:bCs/>
          <w:color w:val="auto"/>
          <w:sz w:val="24"/>
          <w:u w:val="single"/>
        </w:rPr>
        <w:t>Time-out Guidelines</w:t>
      </w:r>
    </w:p>
    <w:p w14:paraId="45910F38" w14:textId="24008EDE" w:rsidR="009578C4" w:rsidRPr="00DB6F4F" w:rsidRDefault="009578C4" w:rsidP="00DB6F4F">
      <w:pPr>
        <w:shd w:val="clear" w:color="auto" w:fill="FFFFFF"/>
        <w:spacing w:after="0" w:line="240" w:lineRule="auto"/>
        <w:rPr>
          <w:rFonts w:ascii="Calibri" w:eastAsia="Times New Roman" w:hAnsi="Calibri" w:cs="Calibri"/>
          <w:iCs/>
          <w:color w:val="auto"/>
          <w:sz w:val="24"/>
        </w:rPr>
      </w:pPr>
      <w:r w:rsidRPr="00DB6F4F">
        <w:rPr>
          <w:rFonts w:ascii="Calibri" w:eastAsia="Times New Roman" w:hAnsi="Calibri" w:cs="Calibri"/>
          <w:iCs/>
          <w:color w:val="auto"/>
          <w:sz w:val="24"/>
        </w:rPr>
        <w:t>The staff of RCSS will be trained and all rules above will be followed. The guidelines below are for the use of time-out. Time-out is outlined below as either Non-exclusionary, which is the least restrictive, or Exclusionary time-out which results from more serious behaviors. Exclusionary time-out should be used when Non-exclusionary attempts are not successful.</w:t>
      </w:r>
    </w:p>
    <w:p w14:paraId="024A5A7D" w14:textId="77777777" w:rsidR="009578C4" w:rsidRPr="00DB6F4F" w:rsidRDefault="009578C4" w:rsidP="00DB6F4F">
      <w:pPr>
        <w:shd w:val="clear" w:color="auto" w:fill="FFFFFF"/>
        <w:spacing w:after="0" w:line="240" w:lineRule="auto"/>
        <w:ind w:left="360"/>
        <w:rPr>
          <w:rFonts w:ascii="Calibri" w:eastAsia="Times New Roman" w:hAnsi="Calibri" w:cs="Calibri"/>
          <w:iCs/>
          <w:color w:val="auto"/>
          <w:sz w:val="24"/>
        </w:rPr>
      </w:pPr>
      <w:r w:rsidRPr="00DB6F4F">
        <w:rPr>
          <w:rFonts w:ascii="Calibri" w:eastAsia="Times New Roman" w:hAnsi="Calibri" w:cs="Calibri"/>
          <w:iCs/>
          <w:color w:val="auto"/>
          <w:sz w:val="24"/>
        </w:rPr>
        <w:t>1. </w:t>
      </w:r>
      <w:r w:rsidRPr="00DB6F4F">
        <w:rPr>
          <w:rFonts w:ascii="Calibri" w:eastAsia="Times New Roman" w:hAnsi="Calibri" w:cs="Calibri"/>
          <w:iCs/>
          <w:color w:val="auto"/>
          <w:sz w:val="24"/>
          <w:u w:val="single"/>
        </w:rPr>
        <w:t>Non-exclusionary time-out</w:t>
      </w:r>
      <w:r w:rsidRPr="00DB6F4F">
        <w:rPr>
          <w:rFonts w:ascii="Calibri" w:eastAsia="Times New Roman" w:hAnsi="Calibri" w:cs="Calibri"/>
          <w:iCs/>
          <w:color w:val="auto"/>
          <w:sz w:val="24"/>
        </w:rPr>
        <w:t>:</w:t>
      </w:r>
    </w:p>
    <w:p w14:paraId="797E2CDF" w14:textId="77777777" w:rsidR="009578C4" w:rsidRPr="00DB6F4F" w:rsidRDefault="009578C4" w:rsidP="00DB6F4F">
      <w:pPr>
        <w:numPr>
          <w:ilvl w:val="0"/>
          <w:numId w:val="23"/>
        </w:numPr>
        <w:shd w:val="clear" w:color="auto" w:fill="FFFFFF"/>
        <w:spacing w:after="0" w:line="240" w:lineRule="auto"/>
        <w:ind w:left="864"/>
        <w:rPr>
          <w:rFonts w:ascii="Calibri" w:eastAsia="Times New Roman" w:hAnsi="Calibri" w:cs="Calibri"/>
          <w:iCs/>
          <w:color w:val="auto"/>
          <w:sz w:val="24"/>
        </w:rPr>
      </w:pPr>
      <w:r w:rsidRPr="00DB6F4F">
        <w:rPr>
          <w:rFonts w:ascii="Calibri" w:eastAsia="Times New Roman" w:hAnsi="Calibri" w:cs="Calibri"/>
          <w:iCs/>
          <w:color w:val="auto"/>
          <w:sz w:val="24"/>
        </w:rPr>
        <w:t>Planned Ignoring: This is the simplest form of Non-exclusionary time-out. Planned ignoring involves the systematic removal of social reinforcement (attention) by the teacher for a specific amount of time. When the student misbehaves, the teacher breaks eye contact, turns away, and stops all social interaction with the student. Planned ignoring assumes that the teacher's social attention is reinforcing. If it is not, then this will not work to decrease the behavior. If planned ignoring is the appropriate response, the teacher should prepare initially for an increase in the behavior before the behavior will decrease.</w:t>
      </w:r>
    </w:p>
    <w:p w14:paraId="788C6172" w14:textId="77777777" w:rsidR="009578C4" w:rsidRPr="00DB6F4F" w:rsidRDefault="009578C4" w:rsidP="00DB6F4F">
      <w:pPr>
        <w:numPr>
          <w:ilvl w:val="0"/>
          <w:numId w:val="23"/>
        </w:numPr>
        <w:shd w:val="clear" w:color="auto" w:fill="FFFFFF"/>
        <w:spacing w:after="0" w:line="240" w:lineRule="auto"/>
        <w:ind w:left="864"/>
        <w:rPr>
          <w:rFonts w:ascii="Calibri" w:eastAsia="Times New Roman" w:hAnsi="Calibri" w:cs="Calibri"/>
          <w:iCs/>
          <w:color w:val="auto"/>
          <w:sz w:val="24"/>
        </w:rPr>
      </w:pPr>
      <w:r w:rsidRPr="00DB6F4F">
        <w:rPr>
          <w:rFonts w:ascii="Calibri" w:eastAsia="Times New Roman" w:hAnsi="Calibri" w:cs="Calibri"/>
          <w:iCs/>
          <w:color w:val="auto"/>
          <w:sz w:val="24"/>
        </w:rPr>
        <w:t>Head down on desk: This has been used by teachers for a long time. The student is simply told to put his head down on his desk for a short period of time. (timer may be used)</w:t>
      </w:r>
    </w:p>
    <w:p w14:paraId="3C833BB0" w14:textId="77777777" w:rsidR="009578C4" w:rsidRPr="00DB6F4F" w:rsidRDefault="009578C4" w:rsidP="00DB6F4F">
      <w:pPr>
        <w:numPr>
          <w:ilvl w:val="0"/>
          <w:numId w:val="23"/>
        </w:numPr>
        <w:shd w:val="clear" w:color="auto" w:fill="FFFFFF"/>
        <w:spacing w:after="0" w:line="240" w:lineRule="auto"/>
        <w:ind w:left="864"/>
        <w:rPr>
          <w:rFonts w:ascii="Calibri" w:eastAsia="Times New Roman" w:hAnsi="Calibri" w:cs="Calibri"/>
          <w:iCs/>
          <w:color w:val="auto"/>
          <w:sz w:val="24"/>
        </w:rPr>
      </w:pPr>
      <w:r w:rsidRPr="00DB6F4F">
        <w:rPr>
          <w:rFonts w:ascii="Calibri" w:eastAsia="Times New Roman" w:hAnsi="Calibri" w:cs="Calibri"/>
          <w:iCs/>
          <w:color w:val="auto"/>
          <w:sz w:val="24"/>
        </w:rPr>
        <w:t>Observation time-out: The student is removed from his/her desk for misbehaving and is usually placed in a desk away from the main classroom activities for a short period of time. The student is allowed/required to observe the classroom discussion/activities, but is not allowed to actively participate in them. (use of timer recommended – 5 minutes and may reset once)</w:t>
      </w:r>
    </w:p>
    <w:p w14:paraId="1195B0B9" w14:textId="77777777" w:rsidR="009578C4" w:rsidRPr="00DB6F4F" w:rsidRDefault="009578C4" w:rsidP="00DB6F4F">
      <w:pPr>
        <w:numPr>
          <w:ilvl w:val="0"/>
          <w:numId w:val="23"/>
        </w:numPr>
        <w:shd w:val="clear" w:color="auto" w:fill="FFFFFF"/>
        <w:spacing w:after="0" w:line="240" w:lineRule="auto"/>
        <w:ind w:left="864"/>
        <w:rPr>
          <w:rFonts w:ascii="Calibri" w:eastAsia="Times New Roman" w:hAnsi="Calibri" w:cs="Calibri"/>
          <w:iCs/>
          <w:color w:val="auto"/>
          <w:sz w:val="24"/>
        </w:rPr>
      </w:pPr>
      <w:r w:rsidRPr="00DB6F4F">
        <w:rPr>
          <w:rFonts w:ascii="Calibri" w:eastAsia="Times New Roman" w:hAnsi="Calibri" w:cs="Calibri"/>
          <w:iCs/>
          <w:color w:val="auto"/>
          <w:sz w:val="24"/>
        </w:rPr>
        <w:t>Non-observation time-out (instructional isolation): This is basically the same as observation time-out, except the student is not allowed to observe the classroom activities. Usually, the student is placed in a particular part of the classroom that does not provide for viewing other students. (use of timer recommended – 10 minutes and may reset once)</w:t>
      </w:r>
    </w:p>
    <w:p w14:paraId="1A91D488" w14:textId="77777777" w:rsidR="009578C4" w:rsidRPr="00DB6F4F" w:rsidRDefault="009578C4" w:rsidP="00DB6F4F">
      <w:pPr>
        <w:shd w:val="clear" w:color="auto" w:fill="FFFFFF"/>
        <w:spacing w:after="0" w:line="240" w:lineRule="auto"/>
        <w:ind w:left="720" w:hanging="360"/>
        <w:rPr>
          <w:rFonts w:ascii="Calibri" w:eastAsia="Times New Roman" w:hAnsi="Calibri" w:cs="Calibri"/>
          <w:iCs/>
          <w:color w:val="auto"/>
          <w:sz w:val="24"/>
        </w:rPr>
      </w:pPr>
      <w:r w:rsidRPr="00DB6F4F">
        <w:rPr>
          <w:rFonts w:ascii="Calibri" w:eastAsia="Times New Roman" w:hAnsi="Calibri" w:cs="Calibri"/>
          <w:iCs/>
          <w:color w:val="auto"/>
          <w:sz w:val="24"/>
        </w:rPr>
        <w:t>2. </w:t>
      </w:r>
      <w:r w:rsidRPr="00DB6F4F">
        <w:rPr>
          <w:rFonts w:ascii="Calibri" w:eastAsia="Times New Roman" w:hAnsi="Calibri" w:cs="Calibri"/>
          <w:iCs/>
          <w:color w:val="auto"/>
          <w:sz w:val="24"/>
          <w:u w:val="single"/>
        </w:rPr>
        <w:t>Exclusionary time-out</w:t>
      </w:r>
      <w:r w:rsidRPr="00DB6F4F">
        <w:rPr>
          <w:rFonts w:ascii="Calibri" w:eastAsia="Times New Roman" w:hAnsi="Calibri" w:cs="Calibri"/>
          <w:iCs/>
          <w:color w:val="auto"/>
          <w:sz w:val="24"/>
        </w:rPr>
        <w:t>: The student is removed from the classroom and placed in a separate environment for cooling down and instructional activities to resume. Clearly, this is more restrictive and other types of time-out should be attempted first.</w:t>
      </w:r>
    </w:p>
    <w:p w14:paraId="679334FA" w14:textId="77777777" w:rsidR="009578C4" w:rsidRPr="00DB6F4F" w:rsidRDefault="009578C4" w:rsidP="00DB6F4F">
      <w:pPr>
        <w:numPr>
          <w:ilvl w:val="0"/>
          <w:numId w:val="24"/>
        </w:numPr>
        <w:shd w:val="clear" w:color="auto" w:fill="FFFFFF"/>
        <w:spacing w:after="0" w:line="240" w:lineRule="auto"/>
        <w:ind w:left="1008"/>
        <w:rPr>
          <w:rFonts w:ascii="Calibri" w:eastAsia="Times New Roman" w:hAnsi="Calibri" w:cs="Calibri"/>
          <w:iCs/>
          <w:color w:val="auto"/>
          <w:sz w:val="24"/>
        </w:rPr>
      </w:pPr>
      <w:r w:rsidRPr="00DB6F4F">
        <w:rPr>
          <w:rFonts w:ascii="Calibri" w:eastAsia="Times New Roman" w:hAnsi="Calibri" w:cs="Calibri"/>
          <w:iCs/>
          <w:color w:val="auto"/>
          <w:sz w:val="24"/>
        </w:rPr>
        <w:t>Isolated instruction: This is extended time-out from the classroom. The student is required to complete class work in an isolated area in the classroom, another classroom, or the office.</w:t>
      </w:r>
    </w:p>
    <w:p w14:paraId="15645747" w14:textId="622EE293" w:rsidR="009578C4" w:rsidRPr="00DB6F4F" w:rsidRDefault="009578C4" w:rsidP="00DB6F4F">
      <w:pPr>
        <w:numPr>
          <w:ilvl w:val="0"/>
          <w:numId w:val="24"/>
        </w:numPr>
        <w:shd w:val="clear" w:color="auto" w:fill="FFFFFF"/>
        <w:spacing w:after="0" w:line="240" w:lineRule="auto"/>
        <w:ind w:left="1008"/>
        <w:rPr>
          <w:rFonts w:ascii="Calibri" w:eastAsia="Times New Roman" w:hAnsi="Calibri" w:cs="Calibri"/>
          <w:iCs/>
          <w:color w:val="auto"/>
          <w:sz w:val="24"/>
        </w:rPr>
      </w:pPr>
      <w:r w:rsidRPr="00DB6F4F">
        <w:rPr>
          <w:rFonts w:ascii="Calibri" w:eastAsia="Times New Roman" w:hAnsi="Calibri" w:cs="Calibri"/>
          <w:iCs/>
          <w:color w:val="auto"/>
          <w:sz w:val="24"/>
        </w:rPr>
        <w:t>In-school Suspension: This program is designed to supervise and assist students who have problems related to their general education setting. Reference the campus Student Code of Conduct for complete guidelines.</w:t>
      </w:r>
    </w:p>
    <w:p w14:paraId="4FC4A12E" w14:textId="0E905A7C" w:rsidR="001A5BEA" w:rsidRPr="00DB6F4F" w:rsidRDefault="001A5BEA" w:rsidP="00DB6F4F">
      <w:pPr>
        <w:spacing w:after="0" w:line="240" w:lineRule="auto"/>
        <w:rPr>
          <w:rFonts w:ascii="Calibri" w:eastAsia="Times New Roman" w:hAnsi="Calibri" w:cs="Calibri"/>
          <w:iCs/>
          <w:color w:val="auto"/>
          <w:sz w:val="24"/>
        </w:rPr>
      </w:pPr>
      <w:r w:rsidRPr="00DB6F4F">
        <w:rPr>
          <w:rFonts w:ascii="Calibri" w:eastAsia="Times New Roman" w:hAnsi="Calibri" w:cs="Calibri"/>
          <w:iCs/>
          <w:color w:val="auto"/>
          <w:sz w:val="24"/>
        </w:rPr>
        <w:lastRenderedPageBreak/>
        <w:t>For students with a BIP, each use of time-out that is prompted by a behavior that is specified in the BIP will be documented and will include a description of the behavior that prompted the use of time-out.</w:t>
      </w:r>
    </w:p>
    <w:p w14:paraId="52EC077C" w14:textId="37B6BAFC" w:rsidR="00DB6F4F" w:rsidRPr="00DB6F4F" w:rsidRDefault="00DB6F4F" w:rsidP="00DB6F4F">
      <w:pPr>
        <w:spacing w:after="0" w:line="240" w:lineRule="auto"/>
        <w:rPr>
          <w:rFonts w:ascii="Calibri" w:eastAsia="Times New Roman" w:hAnsi="Calibri" w:cs="Calibri"/>
          <w:iCs/>
          <w:color w:val="auto"/>
          <w:sz w:val="24"/>
        </w:rPr>
      </w:pPr>
      <w:r w:rsidRPr="00393844">
        <w:rPr>
          <w:rFonts w:ascii="Calibri" w:hAnsi="Calibri" w:cs="Calibri"/>
          <w:color w:val="000000"/>
          <w:sz w:val="24"/>
          <w:shd w:val="clear" w:color="auto" w:fill="FFFFFF"/>
        </w:rPr>
        <w:t>Note: A peace officer performing law enforcement duties or school security personnel performing security-related duties on school property or at a school-sponsored or school-related activity may not restrain or use a chemical irritant spray on a student 10 years of age or younger unless the student poses a serious risk of harm to the student or another person.</w:t>
      </w:r>
    </w:p>
    <w:p w14:paraId="279EA6BB" w14:textId="77777777" w:rsidR="009D51E9" w:rsidRPr="00DB6F4F" w:rsidRDefault="009D51E9" w:rsidP="00DB6F4F">
      <w:pPr>
        <w:spacing w:after="120" w:line="240" w:lineRule="auto"/>
        <w:rPr>
          <w:rFonts w:ascii="Calibri" w:hAnsi="Calibri" w:cs="Calibri"/>
          <w:b/>
          <w:bCs/>
          <w:color w:val="auto"/>
          <w:sz w:val="24"/>
        </w:rPr>
      </w:pPr>
    </w:p>
    <w:p w14:paraId="1386CD83" w14:textId="672FEA75" w:rsidR="009D51E9" w:rsidRPr="00DB6F4F" w:rsidRDefault="009D51E9" w:rsidP="00DB6F4F">
      <w:pPr>
        <w:spacing w:after="0" w:line="240" w:lineRule="auto"/>
        <w:rPr>
          <w:rFonts w:ascii="Calibri" w:hAnsi="Calibri" w:cs="Calibri"/>
          <w:b/>
          <w:color w:val="auto"/>
          <w:sz w:val="24"/>
        </w:rPr>
      </w:pPr>
      <w:r w:rsidRPr="00DB6F4F">
        <w:rPr>
          <w:rFonts w:ascii="Calibri" w:hAnsi="Calibri" w:cs="Calibri"/>
          <w:b/>
          <w:bCs/>
          <w:color w:val="auto"/>
          <w:sz w:val="24"/>
        </w:rPr>
        <w:t>S</w:t>
      </w:r>
      <w:r w:rsidR="0022430E" w:rsidRPr="00DB6F4F">
        <w:rPr>
          <w:rFonts w:ascii="Calibri" w:hAnsi="Calibri" w:cs="Calibri"/>
          <w:b/>
          <w:bCs/>
          <w:color w:val="auto"/>
          <w:sz w:val="24"/>
        </w:rPr>
        <w:t>taff Responsible</w:t>
      </w:r>
      <w:r w:rsidRPr="00DB6F4F">
        <w:rPr>
          <w:rFonts w:ascii="Calibri" w:hAnsi="Calibri" w:cs="Calibri"/>
          <w:b/>
          <w:color w:val="auto"/>
          <w:sz w:val="24"/>
        </w:rPr>
        <w:t xml:space="preserve">:  </w:t>
      </w:r>
    </w:p>
    <w:p w14:paraId="3586D077" w14:textId="411BD1F6" w:rsidR="009D51E9" w:rsidRPr="00DB6F4F" w:rsidRDefault="009D51E9" w:rsidP="00DB6F4F">
      <w:pPr>
        <w:spacing w:after="120" w:line="240" w:lineRule="auto"/>
        <w:ind w:firstLine="720"/>
        <w:contextualSpacing/>
        <w:rPr>
          <w:rFonts w:ascii="Calibri" w:hAnsi="Calibri" w:cs="Calibri"/>
          <w:color w:val="auto"/>
          <w:sz w:val="24"/>
        </w:rPr>
      </w:pPr>
      <w:r w:rsidRPr="00DB6F4F">
        <w:rPr>
          <w:rFonts w:ascii="Calibri" w:hAnsi="Calibri" w:cs="Calibri"/>
          <w:b/>
          <w:color w:val="auto"/>
          <w:sz w:val="24"/>
        </w:rPr>
        <w:t xml:space="preserve">District Level: </w:t>
      </w:r>
      <w:r w:rsidRPr="00DB6F4F">
        <w:rPr>
          <w:rFonts w:ascii="Calibri" w:hAnsi="Calibri" w:cs="Calibri"/>
          <w:color w:val="auto"/>
          <w:sz w:val="24"/>
        </w:rPr>
        <w:t>Superintendent,</w:t>
      </w:r>
      <w:r w:rsidRPr="00DB6F4F">
        <w:rPr>
          <w:rFonts w:ascii="Calibri" w:hAnsi="Calibri" w:cs="Calibri"/>
          <w:b/>
          <w:color w:val="auto"/>
          <w:sz w:val="24"/>
        </w:rPr>
        <w:t xml:space="preserve"> </w:t>
      </w:r>
      <w:r w:rsidRPr="00DB6F4F">
        <w:rPr>
          <w:rFonts w:ascii="Calibri" w:hAnsi="Calibri" w:cs="Calibri"/>
          <w:color w:val="auto"/>
          <w:sz w:val="24"/>
        </w:rPr>
        <w:t>Special Education Director</w:t>
      </w:r>
    </w:p>
    <w:p w14:paraId="3F4B21B9" w14:textId="37B7BA68" w:rsidR="009D51E9" w:rsidRPr="00DB6F4F" w:rsidRDefault="009D51E9" w:rsidP="00DB6F4F">
      <w:pPr>
        <w:spacing w:after="120" w:line="240" w:lineRule="auto"/>
        <w:ind w:firstLine="720"/>
        <w:contextualSpacing/>
        <w:rPr>
          <w:rFonts w:ascii="Calibri" w:hAnsi="Calibri" w:cs="Calibri"/>
          <w:color w:val="auto"/>
          <w:sz w:val="24"/>
        </w:rPr>
      </w:pPr>
      <w:r w:rsidRPr="00DB6F4F">
        <w:rPr>
          <w:rFonts w:ascii="Calibri" w:hAnsi="Calibri" w:cs="Calibri"/>
          <w:b/>
          <w:color w:val="auto"/>
          <w:sz w:val="24"/>
        </w:rPr>
        <w:t>Campus Level:</w:t>
      </w:r>
      <w:r w:rsidRPr="00DB6F4F">
        <w:rPr>
          <w:rFonts w:ascii="Calibri" w:hAnsi="Calibri" w:cs="Calibri"/>
          <w:color w:val="auto"/>
          <w:sz w:val="24"/>
        </w:rPr>
        <w:t xml:space="preserve"> Diagnostician/LSSP, Principal, General Education Teacher, Special Education Teacher</w:t>
      </w:r>
      <w:r w:rsidR="001D5F2B" w:rsidRPr="00DB6F4F">
        <w:rPr>
          <w:rFonts w:ascii="Calibri" w:hAnsi="Calibri" w:cs="Calibri"/>
          <w:color w:val="auto"/>
          <w:sz w:val="24"/>
        </w:rPr>
        <w:t>, Teacher Aides, Related Service Personnel, Speech Language Pathologist</w:t>
      </w:r>
      <w:r w:rsidR="00DB6F4F">
        <w:rPr>
          <w:rFonts w:ascii="Calibri" w:hAnsi="Calibri" w:cs="Calibri"/>
          <w:color w:val="auto"/>
          <w:sz w:val="24"/>
        </w:rPr>
        <w:t xml:space="preserve">, </w:t>
      </w:r>
      <w:r w:rsidR="00DB6F4F" w:rsidRPr="00393844">
        <w:rPr>
          <w:rFonts w:ascii="Calibri" w:hAnsi="Calibri" w:cs="Calibri"/>
          <w:color w:val="000000"/>
          <w:sz w:val="24"/>
          <w:shd w:val="clear" w:color="auto" w:fill="FFFFFF"/>
        </w:rPr>
        <w:t>School Security Personnel</w:t>
      </w:r>
    </w:p>
    <w:p w14:paraId="4059906C" w14:textId="77777777" w:rsidR="009D51E9" w:rsidRPr="00DB6F4F" w:rsidRDefault="009D51E9" w:rsidP="00DB6F4F">
      <w:pPr>
        <w:spacing w:after="0" w:line="240" w:lineRule="auto"/>
        <w:jc w:val="both"/>
        <w:rPr>
          <w:rFonts w:ascii="Calibri" w:hAnsi="Calibri" w:cs="Calibri"/>
          <w:color w:val="auto"/>
          <w:sz w:val="24"/>
        </w:rPr>
      </w:pPr>
    </w:p>
    <w:p w14:paraId="47064D62" w14:textId="36F21BBC" w:rsidR="009D51E9" w:rsidRPr="00DB6F4F" w:rsidRDefault="009D51E9" w:rsidP="00DB6F4F">
      <w:pPr>
        <w:spacing w:after="0" w:line="240" w:lineRule="auto"/>
        <w:jc w:val="both"/>
        <w:rPr>
          <w:rFonts w:ascii="Calibri" w:hAnsi="Calibri" w:cs="Calibri"/>
          <w:b/>
          <w:color w:val="auto"/>
          <w:sz w:val="24"/>
        </w:rPr>
      </w:pPr>
      <w:r w:rsidRPr="00DB6F4F">
        <w:rPr>
          <w:rFonts w:ascii="Calibri" w:hAnsi="Calibri" w:cs="Calibri"/>
          <w:b/>
          <w:color w:val="auto"/>
          <w:sz w:val="24"/>
        </w:rPr>
        <w:t>T</w:t>
      </w:r>
      <w:r w:rsidR="0022430E" w:rsidRPr="00DB6F4F">
        <w:rPr>
          <w:rFonts w:ascii="Calibri" w:hAnsi="Calibri" w:cs="Calibri"/>
          <w:b/>
          <w:color w:val="auto"/>
          <w:sz w:val="24"/>
        </w:rPr>
        <w:t>imelines</w:t>
      </w:r>
      <w:r w:rsidRPr="00DB6F4F">
        <w:rPr>
          <w:rFonts w:ascii="Calibri" w:hAnsi="Calibri" w:cs="Calibri"/>
          <w:b/>
          <w:color w:val="auto"/>
          <w:sz w:val="24"/>
        </w:rPr>
        <w:t>:</w:t>
      </w:r>
    </w:p>
    <w:p w14:paraId="59C446E4" w14:textId="524D4FFF" w:rsidR="00490408" w:rsidRPr="00DB6F4F" w:rsidRDefault="00490408" w:rsidP="00DB6F4F">
      <w:pPr>
        <w:pStyle w:val="ListParagraph"/>
        <w:numPr>
          <w:ilvl w:val="0"/>
          <w:numId w:val="25"/>
        </w:numPr>
        <w:spacing w:after="120" w:line="240" w:lineRule="auto"/>
        <w:jc w:val="both"/>
        <w:rPr>
          <w:rFonts w:ascii="Calibri" w:hAnsi="Calibri" w:cs="Calibri"/>
          <w:color w:val="auto"/>
          <w:sz w:val="24"/>
        </w:rPr>
      </w:pPr>
      <w:r w:rsidRPr="00DB6F4F">
        <w:rPr>
          <w:rFonts w:ascii="Calibri" w:eastAsia="Times New Roman" w:hAnsi="Calibri" w:cs="Calibri"/>
          <w:iCs/>
          <w:color w:val="auto"/>
          <w:sz w:val="24"/>
        </w:rPr>
        <w:t>Written summary of the incident and restraint sent to parent within one day from the date of restraint</w:t>
      </w:r>
      <w:r w:rsidRPr="00DB6F4F">
        <w:rPr>
          <w:rFonts w:ascii="Calibri" w:hAnsi="Calibri" w:cs="Calibri"/>
          <w:color w:val="auto"/>
          <w:sz w:val="24"/>
        </w:rPr>
        <w:t xml:space="preserve"> </w:t>
      </w:r>
    </w:p>
    <w:p w14:paraId="7B02DB13" w14:textId="3A2993A7" w:rsidR="00490408" w:rsidRPr="00DB6F4F" w:rsidRDefault="00490408" w:rsidP="00DB6F4F">
      <w:pPr>
        <w:pStyle w:val="ListParagraph"/>
        <w:numPr>
          <w:ilvl w:val="0"/>
          <w:numId w:val="25"/>
        </w:numPr>
        <w:spacing w:after="120" w:line="240" w:lineRule="auto"/>
        <w:jc w:val="both"/>
        <w:rPr>
          <w:rFonts w:ascii="Calibri" w:hAnsi="Calibri" w:cs="Calibri"/>
          <w:color w:val="auto"/>
          <w:sz w:val="24"/>
        </w:rPr>
      </w:pPr>
      <w:r w:rsidRPr="00DB6F4F">
        <w:rPr>
          <w:rFonts w:ascii="Calibri" w:eastAsia="Times New Roman" w:hAnsi="Calibri" w:cs="Calibri"/>
          <w:iCs/>
          <w:color w:val="auto"/>
          <w:sz w:val="24"/>
        </w:rPr>
        <w:t>Training of staff who use restraint in an emergency received prior training or within 30 days following the use of restraint</w:t>
      </w:r>
    </w:p>
    <w:p w14:paraId="2E0DF2E1" w14:textId="5C84A132" w:rsidR="009D51E9" w:rsidRPr="00DB6F4F" w:rsidRDefault="009D51E9" w:rsidP="00DB6F4F">
      <w:pPr>
        <w:spacing w:after="0" w:line="240" w:lineRule="auto"/>
        <w:jc w:val="both"/>
        <w:rPr>
          <w:rFonts w:ascii="Calibri" w:hAnsi="Calibri" w:cs="Calibri"/>
          <w:color w:val="auto"/>
          <w:sz w:val="24"/>
        </w:rPr>
      </w:pPr>
      <w:r w:rsidRPr="00DB6F4F">
        <w:rPr>
          <w:rFonts w:ascii="Calibri" w:hAnsi="Calibri" w:cs="Calibri"/>
          <w:b/>
          <w:color w:val="auto"/>
          <w:sz w:val="24"/>
        </w:rPr>
        <w:t>E</w:t>
      </w:r>
      <w:r w:rsidR="0022430E" w:rsidRPr="00DB6F4F">
        <w:rPr>
          <w:rFonts w:ascii="Calibri" w:hAnsi="Calibri" w:cs="Calibri"/>
          <w:b/>
          <w:color w:val="auto"/>
          <w:sz w:val="24"/>
        </w:rPr>
        <w:t>vidence of Practice</w:t>
      </w:r>
      <w:r w:rsidRPr="00DB6F4F">
        <w:rPr>
          <w:rFonts w:ascii="Calibri" w:hAnsi="Calibri" w:cs="Calibri"/>
          <w:b/>
          <w:color w:val="auto"/>
          <w:sz w:val="24"/>
        </w:rPr>
        <w:t xml:space="preserve">: </w:t>
      </w:r>
    </w:p>
    <w:p w14:paraId="682B62D9" w14:textId="77777777" w:rsidR="009D51E9" w:rsidRPr="00DB6F4F" w:rsidRDefault="009D51E9" w:rsidP="00DB6F4F">
      <w:pPr>
        <w:pStyle w:val="ListParagraph"/>
        <w:numPr>
          <w:ilvl w:val="0"/>
          <w:numId w:val="25"/>
        </w:numPr>
        <w:spacing w:after="120" w:line="240" w:lineRule="auto"/>
        <w:jc w:val="both"/>
        <w:rPr>
          <w:rFonts w:ascii="Calibri" w:hAnsi="Calibri" w:cs="Calibri"/>
          <w:color w:val="auto"/>
          <w:sz w:val="24"/>
        </w:rPr>
      </w:pPr>
      <w:r w:rsidRPr="00DB6F4F">
        <w:rPr>
          <w:rFonts w:ascii="Calibri" w:hAnsi="Calibri" w:cs="Calibri"/>
          <w:color w:val="auto"/>
          <w:sz w:val="24"/>
        </w:rPr>
        <w:t>Training artifacts (presentation handouts, sign-in sheets, etc.)</w:t>
      </w:r>
    </w:p>
    <w:p w14:paraId="637C191D" w14:textId="3374453E" w:rsidR="009D51E9" w:rsidRPr="00DB6F4F" w:rsidRDefault="000B21A0" w:rsidP="00DB6F4F">
      <w:pPr>
        <w:pStyle w:val="ListParagraph"/>
        <w:numPr>
          <w:ilvl w:val="0"/>
          <w:numId w:val="25"/>
        </w:numPr>
        <w:spacing w:after="120" w:line="240" w:lineRule="auto"/>
        <w:jc w:val="both"/>
        <w:rPr>
          <w:rFonts w:ascii="Calibri" w:hAnsi="Calibri" w:cs="Calibri"/>
          <w:color w:val="auto"/>
          <w:sz w:val="24"/>
        </w:rPr>
      </w:pPr>
      <w:r w:rsidRPr="00DB6F4F">
        <w:rPr>
          <w:rFonts w:ascii="Calibri" w:hAnsi="Calibri" w:cs="Calibri"/>
          <w:color w:val="auto"/>
          <w:sz w:val="24"/>
        </w:rPr>
        <w:t xml:space="preserve">District forms </w:t>
      </w:r>
      <w:r w:rsidR="0009528D" w:rsidRPr="00DB6F4F">
        <w:rPr>
          <w:rFonts w:ascii="Calibri" w:hAnsi="Calibri" w:cs="Calibri"/>
          <w:color w:val="auto"/>
          <w:sz w:val="24"/>
        </w:rPr>
        <w:t>filed in the eligibility folder</w:t>
      </w:r>
    </w:p>
    <w:p w14:paraId="0C758548" w14:textId="77777777" w:rsidR="009D51E9" w:rsidRPr="00DB6F4F" w:rsidRDefault="009D51E9" w:rsidP="00DB6F4F">
      <w:pPr>
        <w:shd w:val="clear" w:color="auto" w:fill="FFFFFF"/>
        <w:spacing w:after="0" w:line="240" w:lineRule="auto"/>
        <w:rPr>
          <w:rFonts w:ascii="Calibri" w:eastAsia="Times New Roman" w:hAnsi="Calibri" w:cs="Calibri"/>
          <w:iCs/>
          <w:color w:val="auto"/>
          <w:sz w:val="24"/>
        </w:rPr>
      </w:pPr>
    </w:p>
    <w:sectPr w:rsidR="009D51E9" w:rsidRPr="00DB6F4F" w:rsidSect="00A15E5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5AB9A" w14:textId="77777777" w:rsidR="006549AC" w:rsidRDefault="006549AC">
      <w:pPr>
        <w:spacing w:after="0" w:line="240" w:lineRule="auto"/>
      </w:pPr>
      <w:r>
        <w:separator/>
      </w:r>
    </w:p>
  </w:endnote>
  <w:endnote w:type="continuationSeparator" w:id="0">
    <w:p w14:paraId="519280B9" w14:textId="77777777" w:rsidR="006549AC" w:rsidRDefault="0065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9BE7" w14:textId="77777777" w:rsidR="00CB42EF" w:rsidRDefault="00CB4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0"/>
      <w:gridCol w:w="6070"/>
    </w:tblGrid>
    <w:tr w:rsidR="00A15E59" w:rsidRPr="00CD22C5" w14:paraId="05D862AF" w14:textId="77777777" w:rsidTr="007A30FA">
      <w:trPr>
        <w:jc w:val="center"/>
      </w:trPr>
      <w:tc>
        <w:tcPr>
          <w:tcW w:w="3348" w:type="dxa"/>
          <w:vAlign w:val="center"/>
        </w:tcPr>
        <w:p w14:paraId="1A396875" w14:textId="109F2B6D"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4A52AA">
            <w:rPr>
              <w:b w:val="0"/>
              <w:sz w:val="16"/>
              <w:szCs w:val="16"/>
            </w:rPr>
            <w:t>Procedures</w:t>
          </w:r>
        </w:p>
      </w:tc>
      <w:tc>
        <w:tcPr>
          <w:tcW w:w="6228" w:type="dxa"/>
          <w:vAlign w:val="center"/>
        </w:tcPr>
        <w:p w14:paraId="2769185D" w14:textId="77777777" w:rsidR="00A15E59" w:rsidRPr="009A1B8F" w:rsidRDefault="00E00544" w:rsidP="00E00544">
          <w:pPr>
            <w:pStyle w:val="Footer"/>
            <w:tabs>
              <w:tab w:val="left" w:pos="1260"/>
            </w:tabs>
            <w:jc w:val="right"/>
            <w:rPr>
              <w:sz w:val="16"/>
              <w:szCs w:val="16"/>
            </w:rPr>
          </w:pPr>
          <w:r>
            <w:rPr>
              <w:sz w:val="16"/>
              <w:szCs w:val="16"/>
            </w:rPr>
            <w:t>RESTRAINT AND TIME-OUT</w:t>
          </w:r>
        </w:p>
      </w:tc>
    </w:tr>
    <w:tr w:rsidR="00A15E59" w:rsidRPr="00CD22C5" w14:paraId="1D6F5FFC" w14:textId="77777777" w:rsidTr="007A30FA">
      <w:trPr>
        <w:jc w:val="center"/>
      </w:trPr>
      <w:tc>
        <w:tcPr>
          <w:tcW w:w="3348" w:type="dxa"/>
          <w:vAlign w:val="center"/>
        </w:tcPr>
        <w:p w14:paraId="594E7E35" w14:textId="68F749DD"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C33522" w:rsidRPr="00C33522">
            <w:rPr>
              <w:b w:val="0"/>
              <w:sz w:val="16"/>
              <w:szCs w:val="16"/>
            </w:rPr>
            <w:t>0</w:t>
          </w:r>
          <w:r w:rsidR="00DB6F4F">
            <w:rPr>
              <w:b w:val="0"/>
              <w:sz w:val="16"/>
              <w:szCs w:val="16"/>
            </w:rPr>
            <w:t>9</w:t>
          </w:r>
          <w:r w:rsidR="00C33522" w:rsidRPr="00C33522">
            <w:rPr>
              <w:b w:val="0"/>
              <w:sz w:val="16"/>
              <w:szCs w:val="16"/>
            </w:rPr>
            <w:t>/</w:t>
          </w:r>
          <w:r w:rsidR="00E80ACC">
            <w:rPr>
              <w:b w:val="0"/>
              <w:sz w:val="16"/>
              <w:szCs w:val="16"/>
            </w:rPr>
            <w:t>2025</w:t>
          </w:r>
          <w:bookmarkStart w:id="0" w:name="_GoBack"/>
          <w:bookmarkEnd w:id="0"/>
        </w:p>
      </w:tc>
      <w:tc>
        <w:tcPr>
          <w:tcW w:w="6228" w:type="dxa"/>
          <w:vAlign w:val="center"/>
        </w:tcPr>
        <w:p w14:paraId="334C9EA8"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7D118F">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7D118F">
            <w:rPr>
              <w:b w:val="0"/>
              <w:noProof/>
              <w:sz w:val="16"/>
              <w:szCs w:val="16"/>
            </w:rPr>
            <w:t>1</w:t>
          </w:r>
          <w:r w:rsidRPr="00CD22C5">
            <w:rPr>
              <w:b w:val="0"/>
              <w:sz w:val="16"/>
              <w:szCs w:val="16"/>
            </w:rPr>
            <w:fldChar w:fldCharType="end"/>
          </w:r>
        </w:p>
      </w:tc>
    </w:tr>
  </w:tbl>
  <w:p w14:paraId="54C20EED"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4CEE07C3" w14:textId="77777777" w:rsidTr="00CD22C5">
      <w:tc>
        <w:tcPr>
          <w:tcW w:w="4338" w:type="dxa"/>
          <w:vAlign w:val="center"/>
        </w:tcPr>
        <w:p w14:paraId="6B548F9E"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26169F67"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3CEA3CB9" w14:textId="77777777" w:rsidTr="00CD22C5">
      <w:tc>
        <w:tcPr>
          <w:tcW w:w="4338" w:type="dxa"/>
          <w:vAlign w:val="center"/>
        </w:tcPr>
        <w:p w14:paraId="62AC9968"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12861542"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14:paraId="01286472"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0D3D6" w14:textId="77777777" w:rsidR="006549AC" w:rsidRDefault="006549AC">
      <w:pPr>
        <w:spacing w:after="0" w:line="240" w:lineRule="auto"/>
      </w:pPr>
      <w:r>
        <w:separator/>
      </w:r>
    </w:p>
  </w:footnote>
  <w:footnote w:type="continuationSeparator" w:id="0">
    <w:p w14:paraId="673E9013" w14:textId="77777777" w:rsidR="006549AC" w:rsidRDefault="00654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2283" w14:textId="77777777" w:rsidR="00CB42EF" w:rsidRDefault="00CB4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084F55B9"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1512ABA3"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4A52AA">
            <w:rPr>
              <w:sz w:val="24"/>
            </w:rPr>
            <w:t>PROCEDURES</w:t>
          </w:r>
        </w:p>
      </w:tc>
    </w:tr>
    <w:tr w:rsidR="00A15E59" w:rsidRPr="00A15E59" w14:paraId="7CFFD7B3"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669854F3" w14:textId="77777777" w:rsidR="00727C62" w:rsidRPr="00A15E59" w:rsidRDefault="00E00544" w:rsidP="00E00544">
          <w:pPr>
            <w:pStyle w:val="Header"/>
            <w:spacing w:before="0"/>
            <w:jc w:val="center"/>
            <w:rPr>
              <w:sz w:val="24"/>
            </w:rPr>
          </w:pPr>
          <w:r>
            <w:rPr>
              <w:sz w:val="24"/>
            </w:rPr>
            <w:t>RESTRAINT AND TIME-OUT</w:t>
          </w:r>
        </w:p>
      </w:tc>
    </w:tr>
    <w:tr w:rsidR="00A15E59" w:rsidRPr="00A15E59" w14:paraId="22447E2E"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7E02DDAB" w14:textId="1D158FEB" w:rsidR="00424BB2" w:rsidRPr="00A15E59" w:rsidRDefault="00E80ACC" w:rsidP="0017202D">
          <w:pPr>
            <w:pStyle w:val="Header"/>
            <w:spacing w:before="0"/>
            <w:jc w:val="left"/>
          </w:pPr>
          <w:r>
            <w:t xml:space="preserve">Robertson County Special Services </w:t>
          </w:r>
        </w:p>
      </w:tc>
      <w:tc>
        <w:tcPr>
          <w:tcW w:w="1710" w:type="dxa"/>
          <w:vAlign w:val="center"/>
        </w:tcPr>
        <w:p w14:paraId="4EFEDBD6" w14:textId="68D85099" w:rsidR="00A15E59" w:rsidRPr="000D629B"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rPr>
              <w:b/>
            </w:rPr>
          </w:pPr>
        </w:p>
      </w:tc>
    </w:tr>
  </w:tbl>
  <w:p w14:paraId="38A97198"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AFC7" w14:textId="77777777" w:rsidR="00CB42EF" w:rsidRDefault="00CB4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B23C07"/>
    <w:multiLevelType w:val="multilevel"/>
    <w:tmpl w:val="3FE80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F4105"/>
    <w:multiLevelType w:val="multilevel"/>
    <w:tmpl w:val="579A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15:restartNumberingAfterBreak="0">
    <w:nsid w:val="27010DA6"/>
    <w:multiLevelType w:val="multilevel"/>
    <w:tmpl w:val="88AEFE1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1390D"/>
    <w:multiLevelType w:val="multilevel"/>
    <w:tmpl w:val="C85C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175E95"/>
    <w:multiLevelType w:val="hybridMultilevel"/>
    <w:tmpl w:val="1764DF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8B71B6"/>
    <w:multiLevelType w:val="hybridMultilevel"/>
    <w:tmpl w:val="2190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21"/>
  </w:num>
  <w:num w:numId="15">
    <w:abstractNumId w:val="16"/>
  </w:num>
  <w:num w:numId="16">
    <w:abstractNumId w:val="15"/>
  </w:num>
  <w:num w:numId="17">
    <w:abstractNumId w:val="9"/>
  </w:num>
  <w:num w:numId="18">
    <w:abstractNumId w:val="19"/>
  </w:num>
  <w:num w:numId="19">
    <w:abstractNumId w:val="13"/>
  </w:num>
  <w:num w:numId="20">
    <w:abstractNumId w:val="20"/>
  </w:num>
  <w:num w:numId="21">
    <w:abstractNumId w:val="11"/>
  </w:num>
  <w:num w:numId="22">
    <w:abstractNumId w:val="14"/>
  </w:num>
  <w:num w:numId="23">
    <w:abstractNumId w:val="17"/>
  </w:num>
  <w:num w:numId="24">
    <w:abstractNumId w:val="12"/>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15680"/>
    <w:rsid w:val="000219B0"/>
    <w:rsid w:val="00026EFA"/>
    <w:rsid w:val="00027F91"/>
    <w:rsid w:val="00064A29"/>
    <w:rsid w:val="0009528D"/>
    <w:rsid w:val="000B21A0"/>
    <w:rsid w:val="000C084D"/>
    <w:rsid w:val="000C551A"/>
    <w:rsid w:val="000D629B"/>
    <w:rsid w:val="0010401E"/>
    <w:rsid w:val="00120421"/>
    <w:rsid w:val="00140EB8"/>
    <w:rsid w:val="0017202D"/>
    <w:rsid w:val="001926E0"/>
    <w:rsid w:val="00192E0E"/>
    <w:rsid w:val="001A5BEA"/>
    <w:rsid w:val="001C6AC8"/>
    <w:rsid w:val="001D0C72"/>
    <w:rsid w:val="001D5F2B"/>
    <w:rsid w:val="001E4ECB"/>
    <w:rsid w:val="002045E8"/>
    <w:rsid w:val="00205A4D"/>
    <w:rsid w:val="0022430E"/>
    <w:rsid w:val="002611AA"/>
    <w:rsid w:val="00262D69"/>
    <w:rsid w:val="00271990"/>
    <w:rsid w:val="00283684"/>
    <w:rsid w:val="00287E6A"/>
    <w:rsid w:val="0029708B"/>
    <w:rsid w:val="002E0D2E"/>
    <w:rsid w:val="003754A4"/>
    <w:rsid w:val="003920EE"/>
    <w:rsid w:val="00393844"/>
    <w:rsid w:val="00412423"/>
    <w:rsid w:val="00424BB2"/>
    <w:rsid w:val="00426C23"/>
    <w:rsid w:val="00452D0C"/>
    <w:rsid w:val="00462709"/>
    <w:rsid w:val="00490408"/>
    <w:rsid w:val="004A52AA"/>
    <w:rsid w:val="004C26A1"/>
    <w:rsid w:val="004E2A26"/>
    <w:rsid w:val="004F27C1"/>
    <w:rsid w:val="004F452C"/>
    <w:rsid w:val="00512E3A"/>
    <w:rsid w:val="005A72D1"/>
    <w:rsid w:val="00633C11"/>
    <w:rsid w:val="006549AC"/>
    <w:rsid w:val="00663A87"/>
    <w:rsid w:val="00686BF4"/>
    <w:rsid w:val="006A2609"/>
    <w:rsid w:val="006D3A11"/>
    <w:rsid w:val="006E3F0A"/>
    <w:rsid w:val="006E4C15"/>
    <w:rsid w:val="007151F3"/>
    <w:rsid w:val="00727C62"/>
    <w:rsid w:val="00743620"/>
    <w:rsid w:val="007879C2"/>
    <w:rsid w:val="007A30FA"/>
    <w:rsid w:val="007D118F"/>
    <w:rsid w:val="007D5D41"/>
    <w:rsid w:val="00827C5F"/>
    <w:rsid w:val="00831F03"/>
    <w:rsid w:val="00850B01"/>
    <w:rsid w:val="00884D94"/>
    <w:rsid w:val="00894CA1"/>
    <w:rsid w:val="008B39BE"/>
    <w:rsid w:val="008B4399"/>
    <w:rsid w:val="008C0E5F"/>
    <w:rsid w:val="008E1425"/>
    <w:rsid w:val="008F656D"/>
    <w:rsid w:val="00924B11"/>
    <w:rsid w:val="009415A3"/>
    <w:rsid w:val="009578C4"/>
    <w:rsid w:val="00962988"/>
    <w:rsid w:val="00966C5C"/>
    <w:rsid w:val="00970D2E"/>
    <w:rsid w:val="00976E6E"/>
    <w:rsid w:val="00980EAE"/>
    <w:rsid w:val="0098271A"/>
    <w:rsid w:val="00996831"/>
    <w:rsid w:val="009A2C78"/>
    <w:rsid w:val="009D51E9"/>
    <w:rsid w:val="00A03B67"/>
    <w:rsid w:val="00A15E59"/>
    <w:rsid w:val="00A33FB1"/>
    <w:rsid w:val="00A92923"/>
    <w:rsid w:val="00AA0D55"/>
    <w:rsid w:val="00AF4B0B"/>
    <w:rsid w:val="00B836A0"/>
    <w:rsid w:val="00BE4D54"/>
    <w:rsid w:val="00BF06FA"/>
    <w:rsid w:val="00C24BAB"/>
    <w:rsid w:val="00C2558A"/>
    <w:rsid w:val="00C33522"/>
    <w:rsid w:val="00C6562F"/>
    <w:rsid w:val="00CB42EF"/>
    <w:rsid w:val="00CB7744"/>
    <w:rsid w:val="00CD22C5"/>
    <w:rsid w:val="00CE5EEE"/>
    <w:rsid w:val="00D100AD"/>
    <w:rsid w:val="00D15E9A"/>
    <w:rsid w:val="00D45E93"/>
    <w:rsid w:val="00D46B8E"/>
    <w:rsid w:val="00D54A17"/>
    <w:rsid w:val="00D66EB5"/>
    <w:rsid w:val="00DB231F"/>
    <w:rsid w:val="00DB6F4F"/>
    <w:rsid w:val="00DF5B9C"/>
    <w:rsid w:val="00E00450"/>
    <w:rsid w:val="00E00544"/>
    <w:rsid w:val="00E009AB"/>
    <w:rsid w:val="00E164D4"/>
    <w:rsid w:val="00E20AB4"/>
    <w:rsid w:val="00E21132"/>
    <w:rsid w:val="00E30FC1"/>
    <w:rsid w:val="00E37D8B"/>
    <w:rsid w:val="00E514A4"/>
    <w:rsid w:val="00E80ACC"/>
    <w:rsid w:val="00EB4B6A"/>
    <w:rsid w:val="00ED5C01"/>
    <w:rsid w:val="00EE1684"/>
    <w:rsid w:val="00EE1F1C"/>
    <w:rsid w:val="00F04CEA"/>
    <w:rsid w:val="00F11CFF"/>
    <w:rsid w:val="00F11D6D"/>
    <w:rsid w:val="00F4141C"/>
    <w:rsid w:val="00F90F60"/>
    <w:rsid w:val="00FC00D4"/>
    <w:rsid w:val="00FC4DAA"/>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D5C3E"/>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paragraph" w:styleId="NormalWeb">
    <w:name w:val="Normal (Web)"/>
    <w:basedOn w:val="Normal"/>
    <w:uiPriority w:val="99"/>
    <w:semiHidden/>
    <w:unhideWhenUsed/>
    <w:rsid w:val="009578C4"/>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0029">
      <w:bodyDiv w:val="1"/>
      <w:marLeft w:val="0"/>
      <w:marRight w:val="0"/>
      <w:marTop w:val="0"/>
      <w:marBottom w:val="0"/>
      <w:divBdr>
        <w:top w:val="none" w:sz="0" w:space="0" w:color="auto"/>
        <w:left w:val="none" w:sz="0" w:space="0" w:color="auto"/>
        <w:bottom w:val="none" w:sz="0" w:space="0" w:color="auto"/>
        <w:right w:val="none" w:sz="0" w:space="0" w:color="auto"/>
      </w:divBdr>
      <w:divsChild>
        <w:div w:id="665784398">
          <w:marLeft w:val="0"/>
          <w:marRight w:val="0"/>
          <w:marTop w:val="0"/>
          <w:marBottom w:val="0"/>
          <w:divBdr>
            <w:top w:val="none" w:sz="0" w:space="0" w:color="auto"/>
            <w:left w:val="none" w:sz="0" w:space="0" w:color="auto"/>
            <w:bottom w:val="none" w:sz="0" w:space="0" w:color="auto"/>
            <w:right w:val="none" w:sz="0" w:space="0" w:color="auto"/>
          </w:divBdr>
          <w:divsChild>
            <w:div w:id="736245948">
              <w:marLeft w:val="0"/>
              <w:marRight w:val="0"/>
              <w:marTop w:val="0"/>
              <w:marBottom w:val="0"/>
              <w:divBdr>
                <w:top w:val="none" w:sz="0" w:space="0" w:color="auto"/>
                <w:left w:val="none" w:sz="0" w:space="0" w:color="auto"/>
                <w:bottom w:val="none" w:sz="0" w:space="0" w:color="auto"/>
                <w:right w:val="none" w:sz="0" w:space="0" w:color="auto"/>
              </w:divBdr>
              <w:divsChild>
                <w:div w:id="1529948981">
                  <w:marLeft w:val="0"/>
                  <w:marRight w:val="0"/>
                  <w:marTop w:val="0"/>
                  <w:marBottom w:val="0"/>
                  <w:divBdr>
                    <w:top w:val="none" w:sz="0" w:space="0" w:color="auto"/>
                    <w:left w:val="none" w:sz="0" w:space="0" w:color="auto"/>
                    <w:bottom w:val="none" w:sz="0" w:space="0" w:color="auto"/>
                    <w:right w:val="none" w:sz="0" w:space="0" w:color="auto"/>
                  </w:divBdr>
                </w:div>
              </w:divsChild>
            </w:div>
            <w:div w:id="1508053842">
              <w:marLeft w:val="0"/>
              <w:marRight w:val="0"/>
              <w:marTop w:val="0"/>
              <w:marBottom w:val="0"/>
              <w:divBdr>
                <w:top w:val="none" w:sz="0" w:space="0" w:color="auto"/>
                <w:left w:val="none" w:sz="0" w:space="0" w:color="auto"/>
                <w:bottom w:val="none" w:sz="0" w:space="0" w:color="auto"/>
                <w:right w:val="none" w:sz="0" w:space="0" w:color="auto"/>
              </w:divBdr>
              <w:divsChild>
                <w:div w:id="464129914">
                  <w:marLeft w:val="0"/>
                  <w:marRight w:val="0"/>
                  <w:marTop w:val="0"/>
                  <w:marBottom w:val="0"/>
                  <w:divBdr>
                    <w:top w:val="none" w:sz="0" w:space="0" w:color="auto"/>
                    <w:left w:val="none" w:sz="0" w:space="0" w:color="auto"/>
                    <w:bottom w:val="none" w:sz="0" w:space="0" w:color="auto"/>
                    <w:right w:val="none" w:sz="0" w:space="0" w:color="auto"/>
                  </w:divBdr>
                </w:div>
              </w:divsChild>
            </w:div>
            <w:div w:id="2136363338">
              <w:marLeft w:val="0"/>
              <w:marRight w:val="0"/>
              <w:marTop w:val="0"/>
              <w:marBottom w:val="0"/>
              <w:divBdr>
                <w:top w:val="none" w:sz="0" w:space="0" w:color="auto"/>
                <w:left w:val="none" w:sz="0" w:space="0" w:color="auto"/>
                <w:bottom w:val="none" w:sz="0" w:space="0" w:color="auto"/>
                <w:right w:val="none" w:sz="0" w:space="0" w:color="auto"/>
              </w:divBdr>
              <w:divsChild>
                <w:div w:id="1560358765">
                  <w:marLeft w:val="0"/>
                  <w:marRight w:val="0"/>
                  <w:marTop w:val="0"/>
                  <w:marBottom w:val="0"/>
                  <w:divBdr>
                    <w:top w:val="none" w:sz="0" w:space="0" w:color="auto"/>
                    <w:left w:val="none" w:sz="0" w:space="0" w:color="auto"/>
                    <w:bottom w:val="none" w:sz="0" w:space="0" w:color="auto"/>
                    <w:right w:val="none" w:sz="0" w:space="0" w:color="auto"/>
                  </w:divBdr>
                </w:div>
              </w:divsChild>
            </w:div>
            <w:div w:id="1320503095">
              <w:marLeft w:val="0"/>
              <w:marRight w:val="0"/>
              <w:marTop w:val="0"/>
              <w:marBottom w:val="0"/>
              <w:divBdr>
                <w:top w:val="none" w:sz="0" w:space="0" w:color="auto"/>
                <w:left w:val="none" w:sz="0" w:space="0" w:color="auto"/>
                <w:bottom w:val="none" w:sz="0" w:space="0" w:color="auto"/>
                <w:right w:val="none" w:sz="0" w:space="0" w:color="auto"/>
              </w:divBdr>
              <w:divsChild>
                <w:div w:id="1487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6737">
      <w:bodyDiv w:val="1"/>
      <w:marLeft w:val="0"/>
      <w:marRight w:val="0"/>
      <w:marTop w:val="0"/>
      <w:marBottom w:val="0"/>
      <w:divBdr>
        <w:top w:val="none" w:sz="0" w:space="0" w:color="auto"/>
        <w:left w:val="none" w:sz="0" w:space="0" w:color="auto"/>
        <w:bottom w:val="none" w:sz="0" w:space="0" w:color="auto"/>
        <w:right w:val="none" w:sz="0" w:space="0" w:color="auto"/>
      </w:divBdr>
    </w:div>
    <w:div w:id="146003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56&amp;DT=G&amp;LID=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a.texas.gov/Academics/Special_Education/Programs_and_Services/State_Guidance/Written_Summary_of_Restraint_Use_Sample_For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behaviorsupport.org/pbi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xbehaviorsupport.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ed.gov/policy/speced/guid/idea/letters/2010-4/redacted121610iep4q2010.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0D3084B-6649-4B33-9127-BA52AE61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36</cp:revision>
  <cp:lastPrinted>2016-03-01T22:06:00Z</cp:lastPrinted>
  <dcterms:created xsi:type="dcterms:W3CDTF">2020-09-16T13:50:00Z</dcterms:created>
  <dcterms:modified xsi:type="dcterms:W3CDTF">2025-10-27T15:03:00Z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