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5E8" w:rsidRDefault="002045E8" w:rsidP="002045E8">
      <w:pPr>
        <w:spacing w:after="0" w:line="240" w:lineRule="auto"/>
        <w:rPr>
          <w:szCs w:val="20"/>
        </w:rPr>
      </w:pPr>
    </w:p>
    <w:p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BB00F5">
          <w:rPr>
            <w:rStyle w:val="Hyperlink"/>
            <w:color w:val="0000FF"/>
            <w:szCs w:val="20"/>
          </w:rPr>
          <w:t>Services During Periods of Removal</w:t>
        </w:r>
      </w:hyperlink>
      <w:r w:rsidRPr="008E1425">
        <w:rPr>
          <w:color w:val="000000" w:themeColor="text1"/>
          <w:szCs w:val="20"/>
        </w:rPr>
        <w:t xml:space="preserve"> </w:t>
      </w:r>
    </w:p>
    <w:p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F11CFF">
        <w:rPr>
          <w:color w:val="000000" w:themeColor="text1"/>
          <w:szCs w:val="20"/>
        </w:rPr>
        <w:t>Discipline</w:t>
      </w:r>
      <w:r w:rsidR="009415A3">
        <w:rPr>
          <w:color w:val="000099"/>
          <w:szCs w:val="20"/>
        </w:rPr>
        <w:tab/>
      </w:r>
      <w:r w:rsidR="00F67A1E">
        <w:rPr>
          <w:color w:val="000000" w:themeColor="text1"/>
          <w:sz w:val="12"/>
          <w:szCs w:val="12"/>
        </w:rPr>
        <w:t>Template update Oct</w:t>
      </w:r>
      <w:r w:rsidR="009415A3" w:rsidRPr="009415A3">
        <w:rPr>
          <w:color w:val="000000" w:themeColor="text1"/>
          <w:sz w:val="12"/>
          <w:szCs w:val="12"/>
        </w:rPr>
        <w:t xml:space="preserve"> 2016</w:t>
      </w:r>
    </w:p>
    <w:p w:rsidR="000C551A" w:rsidRPr="009415A3" w:rsidRDefault="000C551A" w:rsidP="00FC4DAA">
      <w:pPr>
        <w:spacing w:after="0" w:line="240" w:lineRule="auto"/>
        <w:rPr>
          <w:color w:val="000000" w:themeColor="text1"/>
        </w:rPr>
      </w:pPr>
    </w:p>
    <w:p w:rsidR="00BB00F5" w:rsidRPr="00BB00F5" w:rsidRDefault="00BB00F5" w:rsidP="00BB00F5">
      <w:pPr>
        <w:autoSpaceDE w:val="0"/>
        <w:autoSpaceDN w:val="0"/>
        <w:adjustRightInd w:val="0"/>
        <w:spacing w:after="0" w:line="240" w:lineRule="auto"/>
        <w:jc w:val="both"/>
        <w:rPr>
          <w:rFonts w:eastAsia="Times New Roman" w:cs="Times New Roman"/>
          <w:color w:val="auto"/>
          <w:szCs w:val="20"/>
        </w:rPr>
      </w:pPr>
      <w:r w:rsidRPr="00BB00F5">
        <w:rPr>
          <w:rFonts w:eastAsia="Melior" w:cs="Melior"/>
          <w:color w:val="auto"/>
          <w:szCs w:val="20"/>
        </w:rPr>
        <w:t xml:space="preserve">“The provisions in § 300.530(d)(4) only address the provision of services in those situations where a removal of a child with a disability from the child’s current placement is for a short period of time and the removal does not constitute a change in placement. In many instances, these short-term removals are for one or two days. We believe that, in these instances, it is reasonable for appropriate school personnel, in consultation with at least one of the teachers of a child, to determine how best to address the child’s needs during these relatively brief periods of removal.  We believe it would place an unreasonable burden on school personnel to require that the parent be involved in making the determination of the extent to which services are needed for a child removed for such a short period of time. We do not believe requiring school personnel to make these decisions under these circumstances imposes an unreasonable limitation on a child with a disability’s right to </w:t>
      </w:r>
      <w:r w:rsidR="00F67A1E">
        <w:rPr>
          <w:rFonts w:eastAsia="Melior" w:cs="Melior"/>
          <w:color w:val="auto"/>
          <w:szCs w:val="20"/>
        </w:rPr>
        <w:t xml:space="preserve">[free appropriate public education] </w:t>
      </w:r>
      <w:r w:rsidRPr="00BB00F5">
        <w:rPr>
          <w:rFonts w:eastAsia="Melior" w:cs="Melior"/>
          <w:color w:val="auto"/>
          <w:szCs w:val="20"/>
        </w:rPr>
        <w:t xml:space="preserve">FAPE. For these reasons, we do not believe § 300.530(d)(4) should be revised to require that the parent be included in the consultation. However, there is nothing in these regulations that would prohibit school personnel, if they choose to do so, from including parents in the consultation.”  </w:t>
      </w:r>
      <w:r w:rsidRPr="00BB00F5">
        <w:rPr>
          <w:rFonts w:eastAsia="Times New Roman" w:cs="Times New Roman"/>
          <w:color w:val="auto"/>
          <w:szCs w:val="20"/>
        </w:rPr>
        <w:t>71 Fed. Reg. 46718 (August 14, 2006).</w:t>
      </w:r>
    </w:p>
    <w:p w:rsidR="00BB00F5" w:rsidRPr="00BB00F5" w:rsidRDefault="00BB00F5" w:rsidP="00BB00F5">
      <w:pPr>
        <w:autoSpaceDE w:val="0"/>
        <w:autoSpaceDN w:val="0"/>
        <w:adjustRightInd w:val="0"/>
        <w:spacing w:after="0" w:line="240" w:lineRule="auto"/>
        <w:jc w:val="both"/>
        <w:rPr>
          <w:rFonts w:eastAsia="Times New Roman" w:cs="Times New Roman"/>
          <w:color w:val="auto"/>
          <w:szCs w:val="20"/>
        </w:rPr>
      </w:pPr>
    </w:p>
    <w:p w:rsidR="00BB00F5" w:rsidRPr="00BB00F5" w:rsidRDefault="00BB00F5" w:rsidP="00BB00F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“[T]he extent to which educational services need to be provided and the type of instruction to be provided would depend on the length of the removal, the extent to which the child has been removed previously, and the child’s needs and educational goals. For example, a child with a disability who is removed for only a few days and is performing near grade level would not likely need the same level of educational services as a child with a disability who has significant learning difficulties and is performing well below grade level.”  71 Fed. Reg. 46717 (August 14, 2006).</w:t>
      </w:r>
    </w:p>
    <w:p w:rsidR="00BB00F5" w:rsidRPr="00BB00F5" w:rsidRDefault="00BB00F5" w:rsidP="00BB00F5">
      <w:pPr>
        <w:autoSpaceDE w:val="0"/>
        <w:autoSpaceDN w:val="0"/>
        <w:adjustRightInd w:val="0"/>
        <w:spacing w:after="0" w:line="240" w:lineRule="auto"/>
        <w:jc w:val="both"/>
        <w:rPr>
          <w:rFonts w:eastAsia="Melior" w:cs="Melior"/>
          <w:color w:val="auto"/>
          <w:szCs w:val="20"/>
        </w:rPr>
      </w:pPr>
    </w:p>
    <w:p w:rsidR="00BB00F5" w:rsidRPr="00BB00F5" w:rsidRDefault="00BB00F5" w:rsidP="00BB00F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“School officials need some reasonable amount of flexibility in providing services to children with disabilities who have violated school conduct rules, and should not necessarily have to provide exactly the same service, in the same settings, to these children.”  71 Fed. Reg. 46580 (August 14, 2006).</w:t>
      </w:r>
    </w:p>
    <w:p w:rsidR="00BB00F5" w:rsidRPr="00BB00F5" w:rsidRDefault="00BB00F5" w:rsidP="00BB00F5">
      <w:pPr>
        <w:autoSpaceDE w:val="0"/>
        <w:autoSpaceDN w:val="0"/>
        <w:adjustRightInd w:val="0"/>
        <w:spacing w:after="0" w:line="240" w:lineRule="auto"/>
        <w:jc w:val="both"/>
        <w:rPr>
          <w:rFonts w:eastAsia="Melior" w:cs="Melior"/>
          <w:color w:val="auto"/>
          <w:szCs w:val="20"/>
        </w:rPr>
      </w:pPr>
    </w:p>
    <w:p w:rsidR="00BB00F5" w:rsidRPr="00BB00F5" w:rsidRDefault="00BB00F5" w:rsidP="00BB00F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 xml:space="preserve">“Section 300.530(d), consistent with section 615(k)(1)(D) of the Act, clarifies that a child with a disability who is removed from his or her current placement for disciplinary reasons, irrespective of whether the behavior is determined to be a manifestation of the child’s disability, must be allowed to participate in the general education curriculum, although in another setting, and to progress toward meeting his or her </w:t>
      </w:r>
      <w:r w:rsidR="00F67A1E">
        <w:rPr>
          <w:rFonts w:eastAsia="Melior" w:cs="Melior"/>
          <w:color w:val="auto"/>
          <w:szCs w:val="20"/>
        </w:rPr>
        <w:t xml:space="preserve">[individualized education program] </w:t>
      </w:r>
      <w:r w:rsidRPr="00BB00F5">
        <w:rPr>
          <w:rFonts w:eastAsia="Melior" w:cs="Melior"/>
          <w:color w:val="auto"/>
          <w:szCs w:val="20"/>
        </w:rPr>
        <w:t>IEP goals. As the term ‘general education curriculum’ is used throughout the Act and in these regulations, the clear implication is that there is an education curriculum that is applicable to all children and that this curriculum is based on the State’s academic content standards.”  71</w:t>
      </w:r>
      <w:r w:rsidR="00F67A1E">
        <w:rPr>
          <w:rFonts w:eastAsia="Melior" w:cs="Melior"/>
          <w:color w:val="auto"/>
          <w:szCs w:val="20"/>
        </w:rPr>
        <w:t> </w:t>
      </w:r>
      <w:r w:rsidRPr="00BB00F5">
        <w:rPr>
          <w:rFonts w:eastAsia="Melior" w:cs="Melior"/>
          <w:color w:val="auto"/>
          <w:szCs w:val="20"/>
        </w:rPr>
        <w:t>Fed. Reg. 46579 (August 14, 2006).</w:t>
      </w:r>
    </w:p>
    <w:p w:rsidR="00BB00F5" w:rsidRPr="00BB00F5" w:rsidRDefault="00BB00F5" w:rsidP="00BB00F5">
      <w:pPr>
        <w:autoSpaceDE w:val="0"/>
        <w:autoSpaceDN w:val="0"/>
        <w:adjustRightInd w:val="0"/>
        <w:spacing w:after="0" w:line="240" w:lineRule="auto"/>
        <w:jc w:val="both"/>
        <w:rPr>
          <w:rFonts w:eastAsia="Melior" w:cs="Melior"/>
          <w:color w:val="auto"/>
          <w:szCs w:val="20"/>
        </w:rPr>
      </w:pPr>
    </w:p>
    <w:p w:rsidR="00BB00F5" w:rsidRPr="00BB00F5" w:rsidRDefault="00BB00F5" w:rsidP="00BB00F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 xml:space="preserve">“Do all services in the child’s IEP need to be provided in the </w:t>
      </w:r>
      <w:r w:rsidR="00F67A1E">
        <w:rPr>
          <w:rFonts w:eastAsia="Melior" w:cs="Melior"/>
          <w:color w:val="auto"/>
          <w:szCs w:val="20"/>
        </w:rPr>
        <w:t>[i</w:t>
      </w:r>
      <w:r w:rsidR="00F67A1E" w:rsidRPr="00F67A1E">
        <w:rPr>
          <w:rFonts w:eastAsia="Melior" w:cs="Melior"/>
          <w:color w:val="auto"/>
          <w:szCs w:val="20"/>
        </w:rPr>
        <w:t xml:space="preserve">nterim </w:t>
      </w:r>
      <w:r w:rsidR="00F67A1E">
        <w:rPr>
          <w:rFonts w:eastAsia="Melior" w:cs="Melior"/>
          <w:color w:val="auto"/>
          <w:szCs w:val="20"/>
        </w:rPr>
        <w:t>a</w:t>
      </w:r>
      <w:r w:rsidR="00F67A1E" w:rsidRPr="00F67A1E">
        <w:rPr>
          <w:rFonts w:eastAsia="Melior" w:cs="Melior"/>
          <w:color w:val="auto"/>
          <w:szCs w:val="20"/>
        </w:rPr>
        <w:t xml:space="preserve">lternative </w:t>
      </w:r>
      <w:r w:rsidR="00F67A1E">
        <w:rPr>
          <w:rFonts w:eastAsia="Melior" w:cs="Melior"/>
          <w:color w:val="auto"/>
          <w:szCs w:val="20"/>
        </w:rPr>
        <w:t>e</w:t>
      </w:r>
      <w:r w:rsidR="00F67A1E" w:rsidRPr="00F67A1E">
        <w:rPr>
          <w:rFonts w:eastAsia="Melior" w:cs="Melior"/>
          <w:color w:val="auto"/>
          <w:szCs w:val="20"/>
        </w:rPr>
        <w:t xml:space="preserve">ducational </w:t>
      </w:r>
      <w:r w:rsidR="00F67A1E">
        <w:rPr>
          <w:rFonts w:eastAsia="Melior" w:cs="Melior"/>
          <w:color w:val="auto"/>
          <w:szCs w:val="20"/>
        </w:rPr>
        <w:t>s</w:t>
      </w:r>
      <w:r w:rsidR="00F67A1E" w:rsidRPr="00F67A1E">
        <w:rPr>
          <w:rFonts w:eastAsia="Melior" w:cs="Melior"/>
          <w:color w:val="auto"/>
          <w:szCs w:val="20"/>
        </w:rPr>
        <w:t>etting</w:t>
      </w:r>
      <w:r w:rsidR="00F67A1E">
        <w:rPr>
          <w:rFonts w:eastAsia="Melior" w:cs="Melior"/>
          <w:color w:val="auto"/>
          <w:szCs w:val="20"/>
        </w:rPr>
        <w:t xml:space="preserve">] </w:t>
      </w:r>
      <w:r w:rsidRPr="00BB00F5">
        <w:rPr>
          <w:rFonts w:eastAsia="Melior" w:cs="Melior"/>
          <w:color w:val="auto"/>
          <w:szCs w:val="20"/>
        </w:rPr>
        <w:t xml:space="preserve">IAES for a removal under 34 CFR §300.530(c) or (g)?  Answer:  It depends on the needs of the child.  The </w:t>
      </w:r>
      <w:r w:rsidR="00F67A1E">
        <w:rPr>
          <w:rFonts w:eastAsia="Melior" w:cs="Melior"/>
          <w:color w:val="auto"/>
          <w:szCs w:val="20"/>
        </w:rPr>
        <w:t xml:space="preserve">[local educational agency] </w:t>
      </w:r>
      <w:r w:rsidRPr="00BB00F5">
        <w:rPr>
          <w:rFonts w:eastAsia="Melior" w:cs="Melior"/>
          <w:color w:val="auto"/>
          <w:szCs w:val="20"/>
        </w:rPr>
        <w:t xml:space="preserve">LEA is not required to provide all services in the child’s IEP when a child has been removed to an IAES.  In general, the child’s IEP Team will make an individualized decision for each child with a disability regarding the type and intensity of services to be provided in the IAES.  34 CFR §300.530(d)(1) clarifies that a child with a disability who is removed from his or her current placement for disciplinary reasons </w:t>
      </w:r>
      <w:r w:rsidRPr="00BB00F5">
        <w:rPr>
          <w:rFonts w:eastAsia="Melior" w:cs="Melior"/>
          <w:color w:val="auto"/>
          <w:szCs w:val="20"/>
        </w:rPr>
        <w:lastRenderedPageBreak/>
        <w:t xml:space="preserve">under 34 CFR §300.530(c) or (g) must continue to receive educational services as provided in 34 CFR §300.101(a), so as to enable the child to continue to participate in the general education curriculum, although in another setting, and to progress toward meeting his or her IEP goals.  For removals that constitute a change of placement, the child’s IEP Team determines the appropriate services under 34 CFR §300.530(d)(1).  See 34 CFR §300.530(d)(5).  If a student whose placement has been changed under 34 CFR §300.530(c) or (g) is not progressing toward meeting the IEP goals, then it would be appropriate for the IEP Team to review and revise the determination of services and/or the IAES.”  </w:t>
      </w:r>
      <w:hyperlink r:id="rId9" w:history="1">
        <w:r w:rsidRPr="00F67A1E">
          <w:rPr>
            <w:rFonts w:eastAsia="Melior" w:cs="Melior"/>
            <w:i/>
            <w:color w:val="0000FF"/>
            <w:szCs w:val="20"/>
            <w:u w:val="single"/>
          </w:rPr>
          <w:t>OSERS Questions and Answers on Discipline Procedures, Q/A C-3</w:t>
        </w:r>
        <w:r>
          <w:rPr>
            <w:rFonts w:eastAsia="Melior" w:cs="Melior"/>
            <w:color w:val="0000FF"/>
            <w:szCs w:val="20"/>
            <w:u w:val="single"/>
          </w:rPr>
          <w:t xml:space="preserve"> (Revised June 2009)</w:t>
        </w:r>
      </w:hyperlink>
      <w:r w:rsidRPr="00BB00F5">
        <w:rPr>
          <w:rFonts w:eastAsia="Melior" w:cs="Melior"/>
          <w:color w:val="auto"/>
          <w:szCs w:val="20"/>
        </w:rPr>
        <w:t>.</w:t>
      </w:r>
    </w:p>
    <w:p w:rsidR="00BB00F5" w:rsidRPr="00BB00F5" w:rsidRDefault="00BB00F5" w:rsidP="00BB00F5">
      <w:pPr>
        <w:autoSpaceDE w:val="0"/>
        <w:autoSpaceDN w:val="0"/>
        <w:adjustRightInd w:val="0"/>
        <w:spacing w:after="0" w:line="240" w:lineRule="auto"/>
        <w:jc w:val="both"/>
        <w:rPr>
          <w:rFonts w:eastAsia="Melior" w:cs="Melior"/>
          <w:color w:val="auto"/>
          <w:szCs w:val="20"/>
        </w:rPr>
      </w:pPr>
    </w:p>
    <w:p w:rsidR="00BB00F5" w:rsidRPr="00BB00F5" w:rsidRDefault="00BB00F5" w:rsidP="00BB00F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 xml:space="preserve">“Under 34 CFR §300.324(a)(2)(i), the use of positive behavioral interventions and supports must be considered in the case of a child whose behavior impedes his or her learning or that of others.  The requirement in 34 CFR §300.530(f) that a child with a disability receive, as appropriate, an </w:t>
      </w:r>
      <w:r w:rsidR="00F67A1E">
        <w:rPr>
          <w:rFonts w:eastAsia="Melior" w:cs="Melior"/>
          <w:color w:val="auto"/>
          <w:szCs w:val="20"/>
        </w:rPr>
        <w:t xml:space="preserve">[functional behavioral assessment] </w:t>
      </w:r>
      <w:r w:rsidRPr="00BB00F5">
        <w:rPr>
          <w:rFonts w:eastAsia="Melior" w:cs="Melior"/>
          <w:color w:val="auto"/>
          <w:szCs w:val="20"/>
        </w:rPr>
        <w:t xml:space="preserve">FBA and a </w:t>
      </w:r>
      <w:r w:rsidR="00F67A1E">
        <w:rPr>
          <w:rFonts w:eastAsia="Melior" w:cs="Melior"/>
          <w:color w:val="auto"/>
          <w:szCs w:val="20"/>
        </w:rPr>
        <w:t xml:space="preserve">[behavior intervention plan] </w:t>
      </w:r>
      <w:r w:rsidRPr="00BB00F5">
        <w:rPr>
          <w:rFonts w:eastAsia="Melior" w:cs="Melior"/>
          <w:color w:val="auto"/>
          <w:szCs w:val="20"/>
        </w:rPr>
        <w:t>BIP and modifications designed to address the child’s behavior now only applies to students whose behavior is a manifestation of their disability as determined by the LEA, the parent, and the relevant members of the child’s IEP Team under 34 CFR §300.530(e).  However, FBAs and BIPs must also be used proactively, if the IEP Team determines that they would be appropriate for the child.  The regulations in 34 CFR §300.530(d) require that school districts provide FBAs and behavior intervention services (and modifications) ‘as appropriate’ to students when the student’s disciplinary change in placement would exceed 10 consecutive school days and the student’s behavior was not a manifestation of his or her disability.  See 34 CFR §300.530(c) and (d).”</w:t>
      </w:r>
      <w:r w:rsidR="00424F21">
        <w:rPr>
          <w:rFonts w:eastAsia="Melior" w:cs="Melior"/>
          <w:color w:val="auto"/>
          <w:szCs w:val="20"/>
        </w:rPr>
        <w:t xml:space="preserve"> </w:t>
      </w:r>
      <w:r w:rsidRPr="00BB00F5">
        <w:rPr>
          <w:rFonts w:eastAsia="Melior" w:cs="Melior"/>
          <w:color w:val="auto"/>
          <w:szCs w:val="20"/>
        </w:rPr>
        <w:t xml:space="preserve"> </w:t>
      </w:r>
      <w:hyperlink r:id="rId10" w:history="1">
        <w:r w:rsidRPr="00F67A1E">
          <w:rPr>
            <w:rFonts w:eastAsia="Melior" w:cs="Melior"/>
            <w:i/>
            <w:color w:val="0000FF"/>
            <w:szCs w:val="20"/>
            <w:u w:val="single"/>
          </w:rPr>
          <w:t>OSERS Questions and Answers on Discipline Procedures, Q/A E-2</w:t>
        </w:r>
        <w:r w:rsidRPr="00BB00F5">
          <w:rPr>
            <w:rFonts w:eastAsia="Melior" w:cs="Melior"/>
            <w:color w:val="0000FF"/>
            <w:szCs w:val="20"/>
            <w:u w:val="single"/>
          </w:rPr>
          <w:t xml:space="preserve"> (Revised June 2009)</w:t>
        </w:r>
      </w:hyperlink>
      <w:r w:rsidRPr="00BB00F5">
        <w:rPr>
          <w:rFonts w:eastAsia="Melior" w:cs="Melior"/>
          <w:color w:val="auto"/>
          <w:szCs w:val="20"/>
        </w:rPr>
        <w:t>.</w:t>
      </w:r>
    </w:p>
    <w:p w:rsidR="00BB00F5" w:rsidRPr="00BB00F5" w:rsidRDefault="00BB00F5" w:rsidP="00BB00F5">
      <w:pPr>
        <w:autoSpaceDE w:val="0"/>
        <w:autoSpaceDN w:val="0"/>
        <w:adjustRightInd w:val="0"/>
        <w:spacing w:after="0" w:line="240" w:lineRule="auto"/>
        <w:jc w:val="both"/>
        <w:rPr>
          <w:rFonts w:eastAsia="Melior" w:cs="Melior"/>
          <w:color w:val="auto"/>
          <w:szCs w:val="20"/>
        </w:rPr>
      </w:pPr>
    </w:p>
    <w:p w:rsidR="00BB00F5" w:rsidRPr="00BB00F5" w:rsidRDefault="00BB00F5" w:rsidP="00BB00F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“The Act does not require that children with disabilities suspended or expelled for disciplinary reasons continue to be educated with children who are not disabled during the period of their removal. We believe it is important to ensure that children with disabilities who are suspended or expelled from school receive appropriate services, while preserving the flexibility of school personnel to remove a child from school, when necessary, and to determine how best to address the child’s needs during periods of removal and where services are to be provided to the child during such periods of removals, including, if appropriate, home instruction</w:t>
      </w:r>
      <w:r w:rsidR="00480F02">
        <w:rPr>
          <w:rFonts w:eastAsia="Melior" w:cs="Melior"/>
          <w:color w:val="auto"/>
          <w:szCs w:val="20"/>
        </w:rPr>
        <w:t>.</w:t>
      </w:r>
      <w:r w:rsidRPr="00BB00F5">
        <w:rPr>
          <w:rFonts w:eastAsia="Melior" w:cs="Melior"/>
          <w:color w:val="auto"/>
          <w:szCs w:val="20"/>
        </w:rPr>
        <w:t xml:space="preserve">” </w:t>
      </w:r>
      <w:r w:rsidR="009A5804">
        <w:rPr>
          <w:rFonts w:eastAsia="Melior" w:cs="Melior"/>
          <w:color w:val="auto"/>
          <w:szCs w:val="20"/>
        </w:rPr>
        <w:t xml:space="preserve"> </w:t>
      </w:r>
      <w:r w:rsidRPr="00BB00F5">
        <w:rPr>
          <w:rFonts w:eastAsia="Melior" w:cs="Melior"/>
          <w:color w:val="auto"/>
          <w:szCs w:val="20"/>
        </w:rPr>
        <w:t>71</w:t>
      </w:r>
      <w:r w:rsidR="00424F21">
        <w:rPr>
          <w:rFonts w:eastAsia="Melior" w:cs="Melior"/>
          <w:color w:val="auto"/>
          <w:szCs w:val="20"/>
        </w:rPr>
        <w:t> </w:t>
      </w:r>
      <w:r w:rsidRPr="00BB00F5">
        <w:rPr>
          <w:rFonts w:eastAsia="Melior" w:cs="Melior"/>
          <w:color w:val="auto"/>
          <w:szCs w:val="20"/>
        </w:rPr>
        <w:t>Fed. Reg. 46586 (August 14, 2006).</w:t>
      </w:r>
    </w:p>
    <w:p w:rsidR="00BB00F5" w:rsidRPr="00BB00F5" w:rsidRDefault="00BB00F5" w:rsidP="00BB00F5">
      <w:pPr>
        <w:autoSpaceDE w:val="0"/>
        <w:autoSpaceDN w:val="0"/>
        <w:adjustRightInd w:val="0"/>
        <w:spacing w:after="0" w:line="240" w:lineRule="auto"/>
        <w:jc w:val="both"/>
        <w:rPr>
          <w:rFonts w:eastAsia="Melior" w:cs="Melior"/>
          <w:color w:val="auto"/>
          <w:szCs w:val="20"/>
        </w:rPr>
      </w:pPr>
    </w:p>
    <w:p w:rsidR="00BB00F5" w:rsidRPr="00BB00F5" w:rsidRDefault="00BB00F5" w:rsidP="00BB00F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“We believe including the language recommended by the commenter [i.e., that children with disabilities continue to be educated with non-disabled peers during suspension or expulsion] would adversely restrict the options available to school personnel for disciplining children with disabilities and inadvertently tie the hands of school personnel in responding quickly and effectively to serious child behaviors and in creating safe classrooms for all children.”  71 Fed. Reg. 46586 (August 14, 2006).</w:t>
      </w:r>
    </w:p>
    <w:p w:rsidR="00BB00F5" w:rsidRPr="00BB00F5" w:rsidRDefault="00BB00F5" w:rsidP="00BB00F5">
      <w:pPr>
        <w:autoSpaceDE w:val="0"/>
        <w:autoSpaceDN w:val="0"/>
        <w:adjustRightInd w:val="0"/>
        <w:spacing w:after="0" w:line="240" w:lineRule="auto"/>
        <w:jc w:val="both"/>
        <w:rPr>
          <w:rFonts w:eastAsia="Melior" w:cs="Melior"/>
          <w:color w:val="auto"/>
          <w:szCs w:val="20"/>
        </w:rPr>
      </w:pPr>
    </w:p>
    <w:p w:rsidR="00034AA7" w:rsidRPr="004E2A26" w:rsidRDefault="00BB00F5" w:rsidP="00034AA7">
      <w:pPr>
        <w:autoSpaceDE w:val="0"/>
        <w:autoSpaceDN w:val="0"/>
        <w:adjustRightInd w:val="0"/>
        <w:spacing w:after="0" w:line="240" w:lineRule="auto"/>
        <w:jc w:val="both"/>
        <w:rPr>
          <w:rFonts w:eastAsia="Times New Roman" w:cs="Times New Roman"/>
          <w:color w:val="auto"/>
          <w:szCs w:val="20"/>
        </w:rPr>
      </w:pPr>
      <w:r w:rsidRPr="00BB00F5">
        <w:rPr>
          <w:rFonts w:eastAsia="Melior" w:cs="Melior"/>
          <w:color w:val="auto"/>
          <w:szCs w:val="20"/>
        </w:rPr>
        <w:t>“May a public agency offer ‘home instruction’ as the sole IAES option? Answer:</w:t>
      </w:r>
      <w:r>
        <w:rPr>
          <w:rFonts w:eastAsia="Melior" w:cs="Melior"/>
          <w:color w:val="auto"/>
          <w:szCs w:val="20"/>
        </w:rPr>
        <w:t xml:space="preserve"> </w:t>
      </w:r>
      <w:r w:rsidRPr="00BB00F5">
        <w:rPr>
          <w:rFonts w:eastAsia="Melior" w:cs="Melior"/>
          <w:color w:val="auto"/>
          <w:szCs w:val="20"/>
        </w:rPr>
        <w:t xml:space="preserve"> No. For removals under 34 CFR §300.530(c), (d)(5), and (g), the child’s IEP Team determines the appropriate IAES (34 CFR §300.531). Section 615(k)(1)(D) of the </w:t>
      </w:r>
      <w:r w:rsidR="00424F21">
        <w:rPr>
          <w:rFonts w:eastAsia="Melior" w:cs="Melior"/>
          <w:color w:val="auto"/>
          <w:szCs w:val="20"/>
        </w:rPr>
        <w:t xml:space="preserve">[Individuals with Disabilities Education Act] </w:t>
      </w:r>
      <w:r w:rsidRPr="00BB00F5">
        <w:rPr>
          <w:rFonts w:eastAsia="Melior" w:cs="Melior"/>
          <w:color w:val="auto"/>
          <w:szCs w:val="20"/>
        </w:rPr>
        <w:t xml:space="preserve">IDEA and 34 CFR §300.530(d) are clear that an appropriate IAES must be selected ‘so as to enable the child to continue to participate in the general education curriculum, although in another setting, and to progress toward meeting the goals set out in the child’s IEP.’ </w:t>
      </w:r>
      <w:r w:rsidR="00424F21">
        <w:rPr>
          <w:rFonts w:eastAsia="Melior" w:cs="Melior"/>
          <w:color w:val="auto"/>
          <w:szCs w:val="20"/>
        </w:rPr>
        <w:t xml:space="preserve"> </w:t>
      </w:r>
      <w:r w:rsidRPr="00BB00F5">
        <w:rPr>
          <w:rFonts w:eastAsia="Melior" w:cs="Melior"/>
          <w:color w:val="auto"/>
          <w:szCs w:val="20"/>
        </w:rPr>
        <w:t xml:space="preserve">Therefore, it would be inappropriate for a public agency to limit an IEP Team to only one option when determining the appropriate </w:t>
      </w:r>
      <w:r w:rsidRPr="009A5804">
        <w:rPr>
          <w:rFonts w:eastAsia="Melior" w:cs="Melior"/>
          <w:color w:val="auto"/>
          <w:szCs w:val="20"/>
        </w:rPr>
        <w:t>IAES</w:t>
      </w:r>
      <w:r w:rsidR="009A5804">
        <w:rPr>
          <w:rFonts w:eastAsia="Melior" w:cs="Melior"/>
          <w:color w:val="auto"/>
          <w:szCs w:val="20"/>
        </w:rPr>
        <w:t>.</w:t>
      </w:r>
      <w:r w:rsidR="009A5804" w:rsidRPr="009A5804">
        <w:rPr>
          <w:rFonts w:eastAsia="Melior" w:cs="Melior"/>
          <w:color w:val="auto"/>
          <w:szCs w:val="20"/>
        </w:rPr>
        <w:t> </w:t>
      </w:r>
      <w:r w:rsidR="00424F21" w:rsidRPr="009A5804">
        <w:rPr>
          <w:rFonts w:eastAsia="Melior" w:cs="Melior"/>
          <w:color w:val="auto"/>
          <w:szCs w:val="20"/>
        </w:rPr>
        <w:t>.</w:t>
      </w:r>
      <w:r w:rsidR="009A5804" w:rsidRPr="009A5804">
        <w:rPr>
          <w:rFonts w:eastAsia="Melior" w:cs="Melior"/>
          <w:color w:val="auto"/>
          <w:szCs w:val="20"/>
        </w:rPr>
        <w:t> </w:t>
      </w:r>
      <w:r w:rsidR="00424F21" w:rsidRPr="009A5804">
        <w:rPr>
          <w:rFonts w:eastAsia="Melior" w:cs="Melior"/>
          <w:color w:val="auto"/>
          <w:szCs w:val="20"/>
        </w:rPr>
        <w:t>.</w:t>
      </w:r>
      <w:r w:rsidR="009A5804" w:rsidRPr="009A5804">
        <w:rPr>
          <w:rFonts w:eastAsia="Melior" w:cs="Melior"/>
          <w:color w:val="auto"/>
          <w:szCs w:val="20"/>
        </w:rPr>
        <w:t> </w:t>
      </w:r>
      <w:r w:rsidR="00424F21" w:rsidRPr="009A5804">
        <w:rPr>
          <w:rFonts w:eastAsia="Melior" w:cs="Melior"/>
          <w:color w:val="auto"/>
          <w:szCs w:val="20"/>
        </w:rPr>
        <w:t>.</w:t>
      </w:r>
      <w:r w:rsidR="009A5804" w:rsidRPr="009A5804">
        <w:rPr>
          <w:rFonts w:eastAsia="Melior" w:cs="Melior"/>
          <w:color w:val="auto"/>
          <w:szCs w:val="20"/>
        </w:rPr>
        <w:t> </w:t>
      </w:r>
      <w:r w:rsidRPr="009A5804">
        <w:rPr>
          <w:rFonts w:eastAsia="Melior" w:cs="Melior"/>
          <w:color w:val="auto"/>
          <w:szCs w:val="20"/>
        </w:rPr>
        <w:t>Where the removal</w:t>
      </w:r>
      <w:r w:rsidRPr="00BB00F5">
        <w:rPr>
          <w:rFonts w:eastAsia="Melior" w:cs="Melior"/>
          <w:color w:val="auto"/>
          <w:szCs w:val="20"/>
        </w:rPr>
        <w:t xml:space="preserve"> is for a </w:t>
      </w:r>
      <w:r w:rsidRPr="00BB00F5">
        <w:rPr>
          <w:rFonts w:eastAsia="Melior" w:cs="Melior"/>
          <w:color w:val="auto"/>
          <w:szCs w:val="20"/>
        </w:rPr>
        <w:lastRenderedPageBreak/>
        <w:t>longer period, such as a 45-day removal under 34 CFR §300.530(g), special care should be taken to ensure that the services required under 34 CFR §300.530(d) can be properly</w:t>
      </w:r>
    </w:p>
    <w:p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t>.</w:t>
      </w:r>
    </w:p>
    <w:p w:rsidR="005C4715" w:rsidRPr="008E1425" w:rsidRDefault="005C4715" w:rsidP="005C4715">
      <w:pPr>
        <w:tabs>
          <w:tab w:val="right" w:pos="9360"/>
        </w:tabs>
        <w:spacing w:after="0" w:line="240" w:lineRule="auto"/>
        <w:rPr>
          <w:color w:val="000000" w:themeColor="text1"/>
          <w:szCs w:val="20"/>
        </w:rPr>
      </w:pPr>
      <w:r w:rsidRPr="008E1425">
        <w:rPr>
          <w:color w:val="000000" w:themeColor="text1"/>
          <w:szCs w:val="20"/>
        </w:rPr>
        <w:t>Legal Framework:</w:t>
      </w:r>
      <w:r>
        <w:rPr>
          <w:color w:val="000000" w:themeColor="text1"/>
          <w:szCs w:val="20"/>
        </w:rPr>
        <w:t xml:space="preserve">  </w:t>
      </w:r>
      <w:hyperlink r:id="rId11" w:history="1">
        <w:r>
          <w:rPr>
            <w:rStyle w:val="Hyperlink"/>
            <w:color w:val="0000FF"/>
            <w:szCs w:val="20"/>
          </w:rPr>
          <w:t>Services During Periods of Removal</w:t>
        </w:r>
      </w:hyperlink>
      <w:r w:rsidRPr="008E1425">
        <w:rPr>
          <w:color w:val="000000" w:themeColor="text1"/>
          <w:szCs w:val="20"/>
        </w:rPr>
        <w:t xml:space="preserve"> </w:t>
      </w:r>
    </w:p>
    <w:p w:rsidR="005C4715" w:rsidRPr="009415A3" w:rsidRDefault="005C4715" w:rsidP="005C4715">
      <w:pPr>
        <w:tabs>
          <w:tab w:val="right" w:pos="9360"/>
        </w:tabs>
        <w:spacing w:after="0" w:line="240" w:lineRule="auto"/>
        <w:rPr>
          <w:color w:val="000000" w:themeColor="text1"/>
          <w:szCs w:val="20"/>
        </w:rPr>
      </w:pPr>
      <w:r w:rsidRPr="008E1425">
        <w:rPr>
          <w:color w:val="000000" w:themeColor="text1"/>
          <w:szCs w:val="20"/>
        </w:rPr>
        <w:t>Category:</w:t>
      </w:r>
      <w:r>
        <w:rPr>
          <w:color w:val="000000" w:themeColor="text1"/>
          <w:szCs w:val="20"/>
        </w:rPr>
        <w:t xml:space="preserve">  Discipline</w:t>
      </w:r>
      <w:r>
        <w:rPr>
          <w:color w:val="000099"/>
          <w:szCs w:val="20"/>
        </w:rPr>
        <w:tab/>
      </w:r>
      <w:r>
        <w:rPr>
          <w:color w:val="000000" w:themeColor="text1"/>
          <w:sz w:val="12"/>
          <w:szCs w:val="12"/>
        </w:rPr>
        <w:t>Template update Oct</w:t>
      </w:r>
      <w:r w:rsidRPr="009415A3">
        <w:rPr>
          <w:color w:val="000000" w:themeColor="text1"/>
          <w:sz w:val="12"/>
          <w:szCs w:val="12"/>
        </w:rPr>
        <w:t xml:space="preserve"> 2016</w:t>
      </w:r>
    </w:p>
    <w:p w:rsidR="005C4715" w:rsidRPr="009415A3" w:rsidRDefault="005C4715" w:rsidP="005C4715">
      <w:pPr>
        <w:spacing w:after="0" w:line="240" w:lineRule="auto"/>
        <w:rPr>
          <w:color w:val="000000" w:themeColor="text1"/>
        </w:rPr>
      </w:pPr>
    </w:p>
    <w:p w:rsidR="005C4715" w:rsidRPr="00BB00F5" w:rsidRDefault="005C4715" w:rsidP="005C4715">
      <w:pPr>
        <w:autoSpaceDE w:val="0"/>
        <w:autoSpaceDN w:val="0"/>
        <w:adjustRightInd w:val="0"/>
        <w:spacing w:after="0" w:line="240" w:lineRule="auto"/>
        <w:jc w:val="both"/>
        <w:rPr>
          <w:rFonts w:eastAsia="Times New Roman" w:cs="Times New Roman"/>
          <w:color w:val="auto"/>
          <w:szCs w:val="20"/>
        </w:rPr>
      </w:pPr>
      <w:r w:rsidRPr="00BB00F5">
        <w:rPr>
          <w:rFonts w:eastAsia="Melior" w:cs="Melior"/>
          <w:color w:val="auto"/>
          <w:szCs w:val="20"/>
        </w:rPr>
        <w:t xml:space="preserve">“The provisions in § 300.530(d)(4) only address the provision of services in those situations where a removal of a child with a disability from the child’s current placement is for a short period of time and the removal does not constitute a change in placement. In many instances, these short-term removals are for one or two days. We believe that, in these instances, it is reasonable for appropriate school personnel, in consultation with at least one of the teachers of a child, to determine how best to address the child’s needs during these relatively brief periods of removal.  We believe it would place an unreasonable burden on school personnel to require that the parent be involved in making the determination of the extent to which services are needed for a child removed for such a short period of time. We do not believe requiring school personnel to make these decisions under these circumstances imposes an unreasonable limitation on a child with a disability’s right to </w:t>
      </w:r>
      <w:r>
        <w:rPr>
          <w:rFonts w:eastAsia="Melior" w:cs="Melior"/>
          <w:color w:val="auto"/>
          <w:szCs w:val="20"/>
        </w:rPr>
        <w:t xml:space="preserve">[free appropriate public education] </w:t>
      </w:r>
      <w:r w:rsidRPr="00BB00F5">
        <w:rPr>
          <w:rFonts w:eastAsia="Melior" w:cs="Melior"/>
          <w:color w:val="auto"/>
          <w:szCs w:val="20"/>
        </w:rPr>
        <w:t xml:space="preserve">FAPE. For these reasons, we do not believe § 300.530(d)(4) should be revised to require that the parent be included in the consultation. However, there is nothing in these regulations that would prohibit school personnel, if they choose to do so, from including parents in the consultation.”  </w:t>
      </w:r>
      <w:r w:rsidRPr="00BB00F5">
        <w:rPr>
          <w:rFonts w:eastAsia="Times New Roman" w:cs="Times New Roman"/>
          <w:color w:val="auto"/>
          <w:szCs w:val="20"/>
        </w:rPr>
        <w:t>71 Fed. Reg. 46718 (August 14, 2006).</w:t>
      </w:r>
    </w:p>
    <w:p w:rsidR="005C4715" w:rsidRPr="00BB00F5" w:rsidRDefault="005C4715" w:rsidP="005C4715">
      <w:pPr>
        <w:autoSpaceDE w:val="0"/>
        <w:autoSpaceDN w:val="0"/>
        <w:adjustRightInd w:val="0"/>
        <w:spacing w:after="0" w:line="240" w:lineRule="auto"/>
        <w:jc w:val="both"/>
        <w:rPr>
          <w:rFonts w:eastAsia="Times New Roman" w:cs="Times New Roman"/>
          <w:color w:val="auto"/>
          <w:szCs w:val="20"/>
        </w:rPr>
      </w:pPr>
    </w:p>
    <w:p w:rsidR="005C4715" w:rsidRPr="00BB00F5" w:rsidRDefault="005C4715" w:rsidP="005C471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“[T]he extent to which educational services need to be provided and the type of instruction to be provided would depend on the length of the removal, the extent to which the child has been removed previously, and the child’s needs and educational goals. For example, a child with a disability who is removed for only a few days and is performing near grade level would not likely need the same level of educational services as a child with a disability who has significant learning difficulties and is performing well below grade level.”  71 Fed. Reg. 46717 (August 14, 2006).</w:t>
      </w:r>
    </w:p>
    <w:p w:rsidR="005C4715" w:rsidRPr="00BB00F5" w:rsidRDefault="005C4715" w:rsidP="005C4715">
      <w:pPr>
        <w:autoSpaceDE w:val="0"/>
        <w:autoSpaceDN w:val="0"/>
        <w:adjustRightInd w:val="0"/>
        <w:spacing w:after="0" w:line="240" w:lineRule="auto"/>
        <w:jc w:val="both"/>
        <w:rPr>
          <w:rFonts w:eastAsia="Melior" w:cs="Melior"/>
          <w:color w:val="auto"/>
          <w:szCs w:val="20"/>
        </w:rPr>
      </w:pPr>
    </w:p>
    <w:p w:rsidR="005C4715" w:rsidRPr="00BB00F5" w:rsidRDefault="005C4715" w:rsidP="005C471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“School officials need some reasonable amount of flexibility in providing services to children with disabilities who have violated school conduct rules, and should not necessarily have to provide exactly the same service, in the same settings, to these children.”  71 Fed. Reg. 46580 (August 14, 2006).</w:t>
      </w:r>
    </w:p>
    <w:p w:rsidR="005C4715" w:rsidRPr="00BB00F5" w:rsidRDefault="005C4715" w:rsidP="005C4715">
      <w:pPr>
        <w:autoSpaceDE w:val="0"/>
        <w:autoSpaceDN w:val="0"/>
        <w:adjustRightInd w:val="0"/>
        <w:spacing w:after="0" w:line="240" w:lineRule="auto"/>
        <w:jc w:val="both"/>
        <w:rPr>
          <w:rFonts w:eastAsia="Melior" w:cs="Melior"/>
          <w:color w:val="auto"/>
          <w:szCs w:val="20"/>
        </w:rPr>
      </w:pPr>
    </w:p>
    <w:p w:rsidR="005C4715" w:rsidRPr="00BB00F5" w:rsidRDefault="005C4715" w:rsidP="005C471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 xml:space="preserve">“Section 300.530(d), consistent with section 615(k)(1)(D) of the Act, clarifies that a child with a disability who is removed from his or her current placement for disciplinary reasons, irrespective of whether the behavior is determined to be a manifestation of the child’s disability, must be allowed to participate in the general education curriculum, although in another setting, and to progress toward meeting his or her </w:t>
      </w:r>
      <w:r>
        <w:rPr>
          <w:rFonts w:eastAsia="Melior" w:cs="Melior"/>
          <w:color w:val="auto"/>
          <w:szCs w:val="20"/>
        </w:rPr>
        <w:t xml:space="preserve">[individualized education program] </w:t>
      </w:r>
      <w:r w:rsidRPr="00BB00F5">
        <w:rPr>
          <w:rFonts w:eastAsia="Melior" w:cs="Melior"/>
          <w:color w:val="auto"/>
          <w:szCs w:val="20"/>
        </w:rPr>
        <w:t>IEP goals. As the term ‘general education curriculum’ is used throughout the Act and in these regulations, the clear implication is that there is an education curriculum that is applicable to all children and that this curriculum is based on the State’s academic content standards.”  71</w:t>
      </w:r>
      <w:r>
        <w:rPr>
          <w:rFonts w:eastAsia="Melior" w:cs="Melior"/>
          <w:color w:val="auto"/>
          <w:szCs w:val="20"/>
        </w:rPr>
        <w:t> </w:t>
      </w:r>
      <w:r w:rsidRPr="00BB00F5">
        <w:rPr>
          <w:rFonts w:eastAsia="Melior" w:cs="Melior"/>
          <w:color w:val="auto"/>
          <w:szCs w:val="20"/>
        </w:rPr>
        <w:t>Fed. Reg. 46579 (August 14, 2006).</w:t>
      </w:r>
    </w:p>
    <w:p w:rsidR="005C4715" w:rsidRPr="00BB00F5" w:rsidRDefault="005C4715" w:rsidP="005C4715">
      <w:pPr>
        <w:autoSpaceDE w:val="0"/>
        <w:autoSpaceDN w:val="0"/>
        <w:adjustRightInd w:val="0"/>
        <w:spacing w:after="0" w:line="240" w:lineRule="auto"/>
        <w:jc w:val="both"/>
        <w:rPr>
          <w:rFonts w:eastAsia="Melior" w:cs="Melior"/>
          <w:color w:val="auto"/>
          <w:szCs w:val="20"/>
        </w:rPr>
      </w:pPr>
    </w:p>
    <w:p w:rsidR="005C4715" w:rsidRPr="00BB00F5" w:rsidRDefault="005C4715" w:rsidP="005C471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 xml:space="preserve">“Do all services in the child’s IEP need to be provided in the </w:t>
      </w:r>
      <w:r>
        <w:rPr>
          <w:rFonts w:eastAsia="Melior" w:cs="Melior"/>
          <w:color w:val="auto"/>
          <w:szCs w:val="20"/>
        </w:rPr>
        <w:t>[i</w:t>
      </w:r>
      <w:r w:rsidRPr="00F67A1E">
        <w:rPr>
          <w:rFonts w:eastAsia="Melior" w:cs="Melior"/>
          <w:color w:val="auto"/>
          <w:szCs w:val="20"/>
        </w:rPr>
        <w:t xml:space="preserve">nterim </w:t>
      </w:r>
      <w:r>
        <w:rPr>
          <w:rFonts w:eastAsia="Melior" w:cs="Melior"/>
          <w:color w:val="auto"/>
          <w:szCs w:val="20"/>
        </w:rPr>
        <w:t>a</w:t>
      </w:r>
      <w:r w:rsidRPr="00F67A1E">
        <w:rPr>
          <w:rFonts w:eastAsia="Melior" w:cs="Melior"/>
          <w:color w:val="auto"/>
          <w:szCs w:val="20"/>
        </w:rPr>
        <w:t xml:space="preserve">lternative </w:t>
      </w:r>
      <w:r>
        <w:rPr>
          <w:rFonts w:eastAsia="Melior" w:cs="Melior"/>
          <w:color w:val="auto"/>
          <w:szCs w:val="20"/>
        </w:rPr>
        <w:t>e</w:t>
      </w:r>
      <w:r w:rsidRPr="00F67A1E">
        <w:rPr>
          <w:rFonts w:eastAsia="Melior" w:cs="Melior"/>
          <w:color w:val="auto"/>
          <w:szCs w:val="20"/>
        </w:rPr>
        <w:t xml:space="preserve">ducational </w:t>
      </w:r>
      <w:r>
        <w:rPr>
          <w:rFonts w:eastAsia="Melior" w:cs="Melior"/>
          <w:color w:val="auto"/>
          <w:szCs w:val="20"/>
        </w:rPr>
        <w:t>s</w:t>
      </w:r>
      <w:r w:rsidRPr="00F67A1E">
        <w:rPr>
          <w:rFonts w:eastAsia="Melior" w:cs="Melior"/>
          <w:color w:val="auto"/>
          <w:szCs w:val="20"/>
        </w:rPr>
        <w:t>etting</w:t>
      </w:r>
      <w:r>
        <w:rPr>
          <w:rFonts w:eastAsia="Melior" w:cs="Melior"/>
          <w:color w:val="auto"/>
          <w:szCs w:val="20"/>
        </w:rPr>
        <w:t xml:space="preserve">] </w:t>
      </w:r>
      <w:r w:rsidRPr="00BB00F5">
        <w:rPr>
          <w:rFonts w:eastAsia="Melior" w:cs="Melior"/>
          <w:color w:val="auto"/>
          <w:szCs w:val="20"/>
        </w:rPr>
        <w:t xml:space="preserve">IAES for a removal under 34 CFR §300.530(c) or (g)?  Answer:  It depends on the needs of the child.  The </w:t>
      </w:r>
      <w:r>
        <w:rPr>
          <w:rFonts w:eastAsia="Melior" w:cs="Melior"/>
          <w:color w:val="auto"/>
          <w:szCs w:val="20"/>
        </w:rPr>
        <w:t xml:space="preserve">[local educational agency] </w:t>
      </w:r>
      <w:r w:rsidRPr="00BB00F5">
        <w:rPr>
          <w:rFonts w:eastAsia="Melior" w:cs="Melior"/>
          <w:color w:val="auto"/>
          <w:szCs w:val="20"/>
        </w:rPr>
        <w:t xml:space="preserve">LEA is not required to provide all services in the child’s IEP when a child has been removed to an IAES.  In general, the child’s IEP Team will make an individualized decision for each child with a disability regarding the type and </w:t>
      </w:r>
      <w:r w:rsidRPr="00BB00F5">
        <w:rPr>
          <w:rFonts w:eastAsia="Melior" w:cs="Melior"/>
          <w:color w:val="auto"/>
          <w:szCs w:val="20"/>
        </w:rPr>
        <w:lastRenderedPageBreak/>
        <w:t xml:space="preserve">intensity of services to be provided in the IAES.  34 CFR §300.530(d)(1) clarifies that a child with a disability who is removed from his or her current placement for disciplinary reasons under 34 CFR §300.530(c) or (g) must continue to receive educational services as provided in 34 CFR §300.101(a), so as to enable the child to continue to participate in the general education curriculum, although in another setting, and to progress toward meeting his or her IEP goals.  For removals that constitute a change of placement, the child’s IEP Team determines the appropriate services under 34 CFR §300.530(d)(1).  See 34 CFR §300.530(d)(5).  If a student whose placement has been changed under 34 CFR §300.530(c) or (g) is not progressing toward meeting the IEP goals, then it would be appropriate for the IEP Team to review and revise the determination of services and/or the IAES.”  </w:t>
      </w:r>
      <w:hyperlink r:id="rId12" w:history="1">
        <w:r w:rsidRPr="00F67A1E">
          <w:rPr>
            <w:rFonts w:eastAsia="Melior" w:cs="Melior"/>
            <w:i/>
            <w:color w:val="0000FF"/>
            <w:szCs w:val="20"/>
            <w:u w:val="single"/>
          </w:rPr>
          <w:t>OSERS Questions and Answers on Discipline Procedures, Q/A C-3</w:t>
        </w:r>
        <w:r>
          <w:rPr>
            <w:rFonts w:eastAsia="Melior" w:cs="Melior"/>
            <w:color w:val="0000FF"/>
            <w:szCs w:val="20"/>
            <w:u w:val="single"/>
          </w:rPr>
          <w:t xml:space="preserve"> (Revised June 2009)</w:t>
        </w:r>
      </w:hyperlink>
      <w:r w:rsidRPr="00BB00F5">
        <w:rPr>
          <w:rFonts w:eastAsia="Melior" w:cs="Melior"/>
          <w:color w:val="auto"/>
          <w:szCs w:val="20"/>
        </w:rPr>
        <w:t>.</w:t>
      </w:r>
    </w:p>
    <w:p w:rsidR="005C4715" w:rsidRPr="00BB00F5" w:rsidRDefault="005C4715" w:rsidP="005C4715">
      <w:pPr>
        <w:autoSpaceDE w:val="0"/>
        <w:autoSpaceDN w:val="0"/>
        <w:adjustRightInd w:val="0"/>
        <w:spacing w:after="0" w:line="240" w:lineRule="auto"/>
        <w:jc w:val="both"/>
        <w:rPr>
          <w:rFonts w:eastAsia="Melior" w:cs="Melior"/>
          <w:color w:val="auto"/>
          <w:szCs w:val="20"/>
        </w:rPr>
      </w:pPr>
    </w:p>
    <w:p w:rsidR="005C4715" w:rsidRPr="00BB00F5" w:rsidRDefault="005C4715" w:rsidP="005C471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“Under 34 CFR §300.324(a)(2)(</w:t>
      </w:r>
      <w:proofErr w:type="spellStart"/>
      <w:r w:rsidRPr="00BB00F5">
        <w:rPr>
          <w:rFonts w:eastAsia="Melior" w:cs="Melior"/>
          <w:color w:val="auto"/>
          <w:szCs w:val="20"/>
        </w:rPr>
        <w:t>i</w:t>
      </w:r>
      <w:proofErr w:type="spellEnd"/>
      <w:r w:rsidRPr="00BB00F5">
        <w:rPr>
          <w:rFonts w:eastAsia="Melior" w:cs="Melior"/>
          <w:color w:val="auto"/>
          <w:szCs w:val="20"/>
        </w:rPr>
        <w:t xml:space="preserve">), the use of positive behavioral interventions and supports must be considered in the case of a child whose behavior impedes his or her learning or that of others.  The requirement in 34 CFR §300.530(f) that a child with a disability receive, as appropriate, an </w:t>
      </w:r>
      <w:r>
        <w:rPr>
          <w:rFonts w:eastAsia="Melior" w:cs="Melior"/>
          <w:color w:val="auto"/>
          <w:szCs w:val="20"/>
        </w:rPr>
        <w:t xml:space="preserve">[functional behavioral assessment] </w:t>
      </w:r>
      <w:r w:rsidRPr="00BB00F5">
        <w:rPr>
          <w:rFonts w:eastAsia="Melior" w:cs="Melior"/>
          <w:color w:val="auto"/>
          <w:szCs w:val="20"/>
        </w:rPr>
        <w:t xml:space="preserve">FBA and a </w:t>
      </w:r>
      <w:r>
        <w:rPr>
          <w:rFonts w:eastAsia="Melior" w:cs="Melior"/>
          <w:color w:val="auto"/>
          <w:szCs w:val="20"/>
        </w:rPr>
        <w:t xml:space="preserve">[behavior intervention plan] </w:t>
      </w:r>
      <w:r w:rsidRPr="00BB00F5">
        <w:rPr>
          <w:rFonts w:eastAsia="Melior" w:cs="Melior"/>
          <w:color w:val="auto"/>
          <w:szCs w:val="20"/>
        </w:rPr>
        <w:t>BIP and modifications designed to address the child’s behavior now only applies to students whose behavior is a manifestation of their disability as determined by the LEA, the parent, and the relevant members of the child’s IEP Team under 34 CFR §300.530(e).  However, FBAs and BIPs must also be used proactively, if the IEP Team determines that they would be appropriate for the child.  The regulations in 34 CFR §300.530(d) require that school districts provide FBAs and behavior intervention services (and modifications) ‘as appropriate’ to students when the student’s disciplinary change in placement would exceed 10 consecutive school days and the student’s behavior was not a manifestation of his or her disability.  See 34 CFR §300.530(c) and (d).”</w:t>
      </w:r>
      <w:r>
        <w:rPr>
          <w:rFonts w:eastAsia="Melior" w:cs="Melior"/>
          <w:color w:val="auto"/>
          <w:szCs w:val="20"/>
        </w:rPr>
        <w:t xml:space="preserve"> </w:t>
      </w:r>
      <w:r w:rsidRPr="00BB00F5">
        <w:rPr>
          <w:rFonts w:eastAsia="Melior" w:cs="Melior"/>
          <w:color w:val="auto"/>
          <w:szCs w:val="20"/>
        </w:rPr>
        <w:t xml:space="preserve"> </w:t>
      </w:r>
      <w:hyperlink r:id="rId13" w:history="1">
        <w:r w:rsidRPr="00F67A1E">
          <w:rPr>
            <w:rFonts w:eastAsia="Melior" w:cs="Melior"/>
            <w:i/>
            <w:color w:val="0000FF"/>
            <w:szCs w:val="20"/>
            <w:u w:val="single"/>
          </w:rPr>
          <w:t>OSERS Questions and Answers on Discipline Procedures, Q/A E-2</w:t>
        </w:r>
        <w:r w:rsidRPr="00BB00F5">
          <w:rPr>
            <w:rFonts w:eastAsia="Melior" w:cs="Melior"/>
            <w:color w:val="0000FF"/>
            <w:szCs w:val="20"/>
            <w:u w:val="single"/>
          </w:rPr>
          <w:t xml:space="preserve"> (Revised June 2009)</w:t>
        </w:r>
      </w:hyperlink>
      <w:r w:rsidRPr="00BB00F5">
        <w:rPr>
          <w:rFonts w:eastAsia="Melior" w:cs="Melior"/>
          <w:color w:val="auto"/>
          <w:szCs w:val="20"/>
        </w:rPr>
        <w:t>.</w:t>
      </w:r>
    </w:p>
    <w:p w:rsidR="005C4715" w:rsidRPr="00BB00F5" w:rsidRDefault="005C4715" w:rsidP="005C4715">
      <w:pPr>
        <w:autoSpaceDE w:val="0"/>
        <w:autoSpaceDN w:val="0"/>
        <w:adjustRightInd w:val="0"/>
        <w:spacing w:after="0" w:line="240" w:lineRule="auto"/>
        <w:jc w:val="both"/>
        <w:rPr>
          <w:rFonts w:eastAsia="Melior" w:cs="Melior"/>
          <w:color w:val="auto"/>
          <w:szCs w:val="20"/>
        </w:rPr>
      </w:pPr>
    </w:p>
    <w:p w:rsidR="005C4715" w:rsidRPr="00BB00F5" w:rsidRDefault="005C4715" w:rsidP="005C471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“The Act does not require that children with disabilities suspended or expelled for disciplinary reasons continue to be educated with children who are not disabled during the period of their removal. We believe it is important to ensure that children with disabilities who are suspended or expelled from school receive appropriate services, while preserving the flexibility of school personnel to remove a child from school, when necessary, and to determine how best to address the child’s needs during periods of removal and where services are to be provided to the child during such periods of removals, including, if appropriate, home instruction</w:t>
      </w:r>
      <w:r>
        <w:rPr>
          <w:rFonts w:eastAsia="Melior" w:cs="Melior"/>
          <w:color w:val="auto"/>
          <w:szCs w:val="20"/>
        </w:rPr>
        <w:t>.</w:t>
      </w:r>
      <w:r w:rsidRPr="00BB00F5">
        <w:rPr>
          <w:rFonts w:eastAsia="Melior" w:cs="Melior"/>
          <w:color w:val="auto"/>
          <w:szCs w:val="20"/>
        </w:rPr>
        <w:t xml:space="preserve">” </w:t>
      </w:r>
      <w:r>
        <w:rPr>
          <w:rFonts w:eastAsia="Melior" w:cs="Melior"/>
          <w:color w:val="auto"/>
          <w:szCs w:val="20"/>
        </w:rPr>
        <w:t xml:space="preserve"> </w:t>
      </w:r>
      <w:r w:rsidRPr="00BB00F5">
        <w:rPr>
          <w:rFonts w:eastAsia="Melior" w:cs="Melior"/>
          <w:color w:val="auto"/>
          <w:szCs w:val="20"/>
        </w:rPr>
        <w:t>71</w:t>
      </w:r>
      <w:r>
        <w:rPr>
          <w:rFonts w:eastAsia="Melior" w:cs="Melior"/>
          <w:color w:val="auto"/>
          <w:szCs w:val="20"/>
        </w:rPr>
        <w:t> </w:t>
      </w:r>
      <w:r w:rsidRPr="00BB00F5">
        <w:rPr>
          <w:rFonts w:eastAsia="Melior" w:cs="Melior"/>
          <w:color w:val="auto"/>
          <w:szCs w:val="20"/>
        </w:rPr>
        <w:t>Fed. Reg. 46586 (August 14, 2006).</w:t>
      </w:r>
    </w:p>
    <w:p w:rsidR="005C4715" w:rsidRPr="00BB00F5" w:rsidRDefault="005C4715" w:rsidP="005C4715">
      <w:pPr>
        <w:autoSpaceDE w:val="0"/>
        <w:autoSpaceDN w:val="0"/>
        <w:adjustRightInd w:val="0"/>
        <w:spacing w:after="0" w:line="240" w:lineRule="auto"/>
        <w:jc w:val="both"/>
        <w:rPr>
          <w:rFonts w:eastAsia="Melior" w:cs="Melior"/>
          <w:color w:val="auto"/>
          <w:szCs w:val="20"/>
        </w:rPr>
      </w:pPr>
    </w:p>
    <w:p w:rsidR="005C4715" w:rsidRPr="00BB00F5" w:rsidRDefault="005C4715" w:rsidP="005C471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“We believe including the language recommended by the commenter [i.e., that children with disabilities continue to be educated with non-disabled peers during suspension or expulsion] would adversely restrict the options available to school personnel for disciplining children with disabilities and inadvertently tie the hands of school personnel in responding quickly and effectively to serious child behaviors and in creating safe classrooms for all children.”  71 Fed. Reg. 46586 (August 14, 2006).</w:t>
      </w:r>
    </w:p>
    <w:p w:rsidR="005C4715" w:rsidRPr="00BB00F5" w:rsidRDefault="005C4715" w:rsidP="005C4715">
      <w:pPr>
        <w:autoSpaceDE w:val="0"/>
        <w:autoSpaceDN w:val="0"/>
        <w:adjustRightInd w:val="0"/>
        <w:spacing w:after="0" w:line="240" w:lineRule="auto"/>
        <w:jc w:val="both"/>
        <w:rPr>
          <w:rFonts w:eastAsia="Melior" w:cs="Melior"/>
          <w:color w:val="auto"/>
          <w:szCs w:val="20"/>
        </w:rPr>
      </w:pPr>
    </w:p>
    <w:p w:rsidR="005C4715" w:rsidRPr="00BB00F5" w:rsidRDefault="005C4715" w:rsidP="005C471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“May a public agency offer ‘home instruction’ as the sole IAES option? Answer:</w:t>
      </w:r>
      <w:r>
        <w:rPr>
          <w:rFonts w:eastAsia="Melior" w:cs="Melior"/>
          <w:color w:val="auto"/>
          <w:szCs w:val="20"/>
        </w:rPr>
        <w:t xml:space="preserve"> </w:t>
      </w:r>
      <w:r w:rsidRPr="00BB00F5">
        <w:rPr>
          <w:rFonts w:eastAsia="Melior" w:cs="Melior"/>
          <w:color w:val="auto"/>
          <w:szCs w:val="20"/>
        </w:rPr>
        <w:t xml:space="preserve"> No. For removals under 34 CFR §300.530(c), (d)(5), and (g), the child’s IEP Team determines the appropriate IAES (34 CFR §300.531). Section 615(k)(1)(D) of the </w:t>
      </w:r>
      <w:r>
        <w:rPr>
          <w:rFonts w:eastAsia="Melior" w:cs="Melior"/>
          <w:color w:val="auto"/>
          <w:szCs w:val="20"/>
        </w:rPr>
        <w:t xml:space="preserve">[Individuals with Disabilities Education Act] </w:t>
      </w:r>
      <w:r w:rsidRPr="00BB00F5">
        <w:rPr>
          <w:rFonts w:eastAsia="Melior" w:cs="Melior"/>
          <w:color w:val="auto"/>
          <w:szCs w:val="20"/>
        </w:rPr>
        <w:t xml:space="preserve">IDEA and 34 CFR §300.530(d) are clear that an appropriate IAES must be selected ‘so as to enable the child to continue to participate in the general education curriculum, although in another setting, and to progress toward meeting the goals set out in the child’s IEP.’ </w:t>
      </w:r>
      <w:r>
        <w:rPr>
          <w:rFonts w:eastAsia="Melior" w:cs="Melior"/>
          <w:color w:val="auto"/>
          <w:szCs w:val="20"/>
        </w:rPr>
        <w:t xml:space="preserve"> </w:t>
      </w:r>
      <w:r w:rsidRPr="00BB00F5">
        <w:rPr>
          <w:rFonts w:eastAsia="Melior" w:cs="Melior"/>
          <w:color w:val="auto"/>
          <w:szCs w:val="20"/>
        </w:rPr>
        <w:t xml:space="preserve">Therefore, it would be inappropriate for a public agency to limit an IEP Team </w:t>
      </w:r>
      <w:r w:rsidRPr="00BB00F5">
        <w:rPr>
          <w:rFonts w:eastAsia="Melior" w:cs="Melior"/>
          <w:color w:val="auto"/>
          <w:szCs w:val="20"/>
        </w:rPr>
        <w:lastRenderedPageBreak/>
        <w:t xml:space="preserve">to only one option when determining the appropriate </w:t>
      </w:r>
      <w:r w:rsidRPr="009A5804">
        <w:rPr>
          <w:rFonts w:eastAsia="Melior" w:cs="Melior"/>
          <w:color w:val="auto"/>
          <w:szCs w:val="20"/>
        </w:rPr>
        <w:t>IAES</w:t>
      </w:r>
      <w:r>
        <w:rPr>
          <w:rFonts w:eastAsia="Melior" w:cs="Melior"/>
          <w:color w:val="auto"/>
          <w:szCs w:val="20"/>
        </w:rPr>
        <w:t>.</w:t>
      </w:r>
      <w:r w:rsidRPr="009A5804">
        <w:rPr>
          <w:rFonts w:eastAsia="Melior" w:cs="Melior"/>
          <w:color w:val="auto"/>
          <w:szCs w:val="20"/>
        </w:rPr>
        <w:t> . . . Where the removal</w:t>
      </w:r>
      <w:r w:rsidRPr="00BB00F5">
        <w:rPr>
          <w:rFonts w:eastAsia="Melior" w:cs="Melior"/>
          <w:color w:val="auto"/>
          <w:szCs w:val="20"/>
        </w:rPr>
        <w:t xml:space="preserve"> is for a longer period, such as a 45-day removal under 34 CFR §300.530(g), special care should be taken to ensure that the services required under 34 CFR §300.530(d) can be properly provided if the IEP Team determines that a child’s home is the appropriate IAES.”</w:t>
      </w:r>
      <w:r>
        <w:rPr>
          <w:rFonts w:eastAsia="Melior" w:cs="Melior"/>
          <w:color w:val="auto"/>
          <w:szCs w:val="20"/>
        </w:rPr>
        <w:t xml:space="preserve"> </w:t>
      </w:r>
      <w:r w:rsidRPr="00BB00F5">
        <w:rPr>
          <w:rFonts w:eastAsia="Melior" w:cs="Melior"/>
          <w:color w:val="auto"/>
          <w:szCs w:val="20"/>
        </w:rPr>
        <w:t xml:space="preserve"> </w:t>
      </w:r>
      <w:hyperlink r:id="rId14" w:history="1">
        <w:r w:rsidRPr="00424F21">
          <w:rPr>
            <w:rFonts w:eastAsia="Melior" w:cs="Melior"/>
            <w:i/>
            <w:color w:val="0000FF"/>
            <w:szCs w:val="20"/>
            <w:u w:val="single"/>
          </w:rPr>
          <w:t>OSERS Questions and Answers on Discipline Procedures, Q/A C-2</w:t>
        </w:r>
        <w:r>
          <w:rPr>
            <w:rFonts w:eastAsia="Melior" w:cs="Melior"/>
            <w:color w:val="0000FF"/>
            <w:szCs w:val="20"/>
            <w:u w:val="single"/>
          </w:rPr>
          <w:t xml:space="preserve"> (Revised June 2009)</w:t>
        </w:r>
      </w:hyperlink>
      <w:r w:rsidRPr="00BB00F5">
        <w:rPr>
          <w:rFonts w:eastAsia="Melior" w:cs="Melior"/>
          <w:color w:val="auto"/>
          <w:szCs w:val="20"/>
        </w:rPr>
        <w:t>.</w:t>
      </w:r>
    </w:p>
    <w:p w:rsidR="005C4715" w:rsidRPr="00BB00F5" w:rsidRDefault="005C4715" w:rsidP="005C4715">
      <w:pPr>
        <w:autoSpaceDE w:val="0"/>
        <w:autoSpaceDN w:val="0"/>
        <w:adjustRightInd w:val="0"/>
        <w:spacing w:after="0" w:line="240" w:lineRule="auto"/>
        <w:jc w:val="both"/>
        <w:rPr>
          <w:rFonts w:eastAsia="Melior" w:cs="Melior"/>
          <w:color w:val="auto"/>
          <w:szCs w:val="20"/>
        </w:rPr>
      </w:pPr>
    </w:p>
    <w:p w:rsidR="005C4715" w:rsidRPr="00BB00F5" w:rsidRDefault="005C4715" w:rsidP="005C471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 xml:space="preserve">“Whether a child’s home would be an appropriate interim alternative educational setting </w:t>
      </w:r>
      <w:r>
        <w:rPr>
          <w:rFonts w:eastAsia="Melior" w:cs="Melior"/>
          <w:color w:val="auto"/>
          <w:szCs w:val="20"/>
        </w:rPr>
        <w:t xml:space="preserve">[IAES] </w:t>
      </w:r>
      <w:r w:rsidRPr="00BB00F5">
        <w:rPr>
          <w:rFonts w:eastAsia="Melior" w:cs="Melior"/>
          <w:color w:val="auto"/>
          <w:szCs w:val="20"/>
        </w:rPr>
        <w:t>under §300.530 would depend on the particular circumstances of an individual case such as the length of the removal, the extent to which the child previously has been removed from his or her regular placement, and the child’s individual needs and educational goals. In general, though, because removals under §§300.530(g) and 300.532 will be for periods of time up to 45 days, care must be taken to ensure that if home instruction is provided for a child removed under §300.530, the services that are provided will satisfy the requirements for services for a removal under §300.530(d) and section 615(k)(1)(D) of the Act.”  71 Fed. Reg. 46722 (August 14, 2006).</w:t>
      </w:r>
    </w:p>
    <w:p w:rsidR="005C4715" w:rsidRPr="00BB00F5" w:rsidRDefault="005C4715" w:rsidP="005C4715">
      <w:pPr>
        <w:autoSpaceDE w:val="0"/>
        <w:autoSpaceDN w:val="0"/>
        <w:adjustRightInd w:val="0"/>
        <w:spacing w:after="0" w:line="240" w:lineRule="auto"/>
        <w:jc w:val="both"/>
        <w:rPr>
          <w:rFonts w:eastAsia="Melior" w:cs="Melior"/>
          <w:color w:val="auto"/>
          <w:szCs w:val="20"/>
        </w:rPr>
      </w:pPr>
    </w:p>
    <w:p w:rsidR="005C4715" w:rsidRPr="00BB00F5" w:rsidRDefault="005C4715" w:rsidP="005C4715">
      <w:pPr>
        <w:autoSpaceDE w:val="0"/>
        <w:autoSpaceDN w:val="0"/>
        <w:adjustRightInd w:val="0"/>
        <w:spacing w:after="0" w:line="240" w:lineRule="auto"/>
        <w:jc w:val="both"/>
        <w:rPr>
          <w:rFonts w:eastAsia="Melior" w:cs="Melior"/>
          <w:color w:val="auto"/>
          <w:szCs w:val="20"/>
        </w:rPr>
      </w:pPr>
      <w:r w:rsidRPr="00BB00F5">
        <w:rPr>
          <w:rFonts w:eastAsia="Melior" w:cs="Melior"/>
          <w:color w:val="auto"/>
          <w:szCs w:val="20"/>
        </w:rPr>
        <w:t>“Children with disabilities who are suspended or expelled from their current placement in public school must continue to be taught by highly qualified teachers, consistent with the requirements in §300.156 and §300.18.”  71 Fed. Reg. 46579 (August 14, 2006).</w:t>
      </w:r>
    </w:p>
    <w:p w:rsidR="005C4715" w:rsidRDefault="005C4715" w:rsidP="005C4715">
      <w:pPr>
        <w:spacing w:after="0" w:line="240" w:lineRule="auto"/>
        <w:jc w:val="both"/>
        <w:rPr>
          <w:rFonts w:eastAsia="Times New Roman" w:cs="Times New Roman"/>
          <w:color w:val="auto"/>
          <w:szCs w:val="20"/>
        </w:rPr>
      </w:pPr>
    </w:p>
    <w:p w:rsidR="005C4715" w:rsidRDefault="005C4715" w:rsidP="005C4715">
      <w:pPr>
        <w:spacing w:after="0" w:line="240" w:lineRule="auto"/>
        <w:contextualSpacing/>
        <w:jc w:val="both"/>
        <w:rPr>
          <w:rFonts w:eastAsia="Times New Roman" w:cs="Tahoma"/>
          <w:b/>
          <w:color w:val="auto"/>
          <w:szCs w:val="20"/>
          <w:u w:val="single"/>
        </w:rPr>
      </w:pPr>
      <w:r>
        <w:rPr>
          <w:rFonts w:eastAsia="Times New Roman" w:cs="Tahoma"/>
          <w:b/>
          <w:color w:val="auto"/>
          <w:szCs w:val="20"/>
          <w:u w:val="single"/>
        </w:rPr>
        <w:t>Application Guidance</w:t>
      </w:r>
    </w:p>
    <w:p w:rsidR="005C4715" w:rsidRDefault="005C4715" w:rsidP="005C4715">
      <w:pPr>
        <w:spacing w:after="0" w:line="240" w:lineRule="auto"/>
        <w:contextualSpacing/>
        <w:jc w:val="both"/>
        <w:rPr>
          <w:rFonts w:eastAsia="Times New Roman" w:cs="Tahoma"/>
          <w:color w:val="auto"/>
          <w:szCs w:val="20"/>
        </w:rPr>
      </w:pPr>
    </w:p>
    <w:p w:rsidR="005C4715" w:rsidRDefault="005443A1" w:rsidP="005C4715">
      <w:pPr>
        <w:numPr>
          <w:ilvl w:val="0"/>
          <w:numId w:val="15"/>
        </w:numPr>
        <w:spacing w:after="0" w:line="240" w:lineRule="auto"/>
        <w:contextualSpacing/>
        <w:jc w:val="both"/>
        <w:rPr>
          <w:rFonts w:eastAsia="Times New Roman" w:cs="Tahoma"/>
          <w:color w:val="auto"/>
          <w:szCs w:val="20"/>
        </w:rPr>
      </w:pPr>
      <w:hyperlink r:id="rId15" w:history="1">
        <w:r w:rsidR="005C4715">
          <w:rPr>
            <w:rStyle w:val="Hyperlink"/>
            <w:rFonts w:eastAsia="Times New Roman" w:cs="Times New Roman"/>
            <w:color w:val="0000FF"/>
            <w:szCs w:val="20"/>
          </w:rPr>
          <w:t>Discipline and School Removals</w:t>
        </w:r>
      </w:hyperlink>
      <w:r w:rsidR="005C4715">
        <w:rPr>
          <w:rFonts w:eastAsia="Times New Roman" w:cs="Tahoma"/>
          <w:color w:val="auto"/>
          <w:szCs w:val="20"/>
        </w:rPr>
        <w:t xml:space="preserve"> (TEA)</w:t>
      </w:r>
    </w:p>
    <w:p w:rsidR="005C4715" w:rsidRPr="00BB00F5" w:rsidRDefault="005C4715" w:rsidP="005C4715">
      <w:pPr>
        <w:spacing w:after="0" w:line="240" w:lineRule="auto"/>
        <w:jc w:val="both"/>
        <w:rPr>
          <w:rFonts w:eastAsia="Times New Roman" w:cs="Times New Roman"/>
          <w:color w:val="auto"/>
          <w:szCs w:val="20"/>
        </w:rPr>
      </w:pPr>
    </w:p>
    <w:p w:rsidR="005C4715" w:rsidRPr="004E2A26" w:rsidRDefault="005C4715" w:rsidP="005C4715">
      <w:pPr>
        <w:spacing w:after="0" w:line="240" w:lineRule="auto"/>
        <w:jc w:val="both"/>
        <w:rPr>
          <w:rFonts w:eastAsia="Times New Roman" w:cs="Times New Roman"/>
          <w:color w:val="auto"/>
          <w:szCs w:val="20"/>
        </w:rPr>
      </w:pPr>
      <w:r w:rsidRPr="004E2A26">
        <w:rPr>
          <w:rFonts w:eastAsia="Times New Roman" w:cs="Times New Roman"/>
          <w:color w:val="auto"/>
          <w:szCs w:val="20"/>
        </w:rPr>
        <w:t xml:space="preserve">Through the implementation of the </w:t>
      </w:r>
      <w:r w:rsidRPr="00F668B3">
        <w:rPr>
          <w:rFonts w:eastAsia="Times New Roman" w:cs="Times New Roman"/>
          <w:color w:val="auto"/>
          <w:szCs w:val="20"/>
        </w:rPr>
        <w:t>member district</w:t>
      </w:r>
      <w:r w:rsidRPr="004E2A26">
        <w:rPr>
          <w:rFonts w:eastAsia="Times New Roman" w:cs="Times New Roman"/>
          <w:color w:val="auto"/>
          <w:szCs w:val="20"/>
        </w:rPr>
        <w:t xml:space="preserve"> policies and procedures as outlined in the </w:t>
      </w:r>
      <w:hyperlink r:id="rId16"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 </w:t>
      </w:r>
      <w:r w:rsidRPr="00F668B3">
        <w:rPr>
          <w:rFonts w:eastAsia="Times New Roman" w:cs="Times New Roman"/>
          <w:color w:val="auto"/>
          <w:szCs w:val="20"/>
        </w:rPr>
        <w:t>member district</w:t>
      </w:r>
      <w:r w:rsidRPr="004E2A26">
        <w:rPr>
          <w:rFonts w:eastAsia="Times New Roman" w:cs="Times New Roman"/>
          <w:color w:val="auto"/>
          <w:szCs w:val="20"/>
        </w:rPr>
        <w:t xml:space="preserve"> ensures </w:t>
      </w:r>
      <w:r w:rsidRPr="00BB00F5">
        <w:rPr>
          <w:rFonts w:eastAsia="Times New Roman" w:cs="Times New Roman"/>
          <w:color w:val="auto"/>
          <w:szCs w:val="20"/>
        </w:rPr>
        <w:t>that services are provided during periods of removal to a child with a disability who has been removed from his or her current placement for 10 more than school days in a school year as required by the IDEA and its accompanying federal regulations, state statutes and regulations</w:t>
      </w:r>
      <w:r w:rsidRPr="004E2A26">
        <w:rPr>
          <w:rFonts w:eastAsia="Times New Roman" w:cs="Times New Roman"/>
          <w:color w:val="auto"/>
          <w:szCs w:val="20"/>
        </w:rPr>
        <w:t>.</w:t>
      </w:r>
    </w:p>
    <w:p w:rsidR="00DB231F" w:rsidRDefault="005443A1" w:rsidP="009415A3">
      <w:pPr>
        <w:spacing w:after="0" w:line="240" w:lineRule="auto"/>
        <w:rPr>
          <w:szCs w:val="20"/>
        </w:rPr>
      </w:pPr>
      <w:r>
        <w:rPr>
          <w:szCs w:val="20"/>
        </w:rPr>
        <w:pict>
          <v:rect id="_x0000_i1025" style="width:468pt;height:3pt" o:hralign="center" o:hrstd="t" o:hrnoshade="t" o:hr="t" fillcolor="#0f3966 [3204]" stroked="f"/>
        </w:pict>
      </w:r>
    </w:p>
    <w:p w:rsidR="00AC7E0F" w:rsidRPr="003A3E93" w:rsidRDefault="002D12C2" w:rsidP="00AC7E0F">
      <w:pPr>
        <w:shd w:val="clear" w:color="auto" w:fill="FFFFFF"/>
        <w:spacing w:after="0" w:line="240" w:lineRule="auto"/>
        <w:rPr>
          <w:rFonts w:eastAsia="Times New Roman" w:cs="Calibri"/>
          <w:iCs/>
          <w:color w:val="auto"/>
          <w:szCs w:val="20"/>
        </w:rPr>
      </w:pPr>
      <w:r w:rsidRPr="003A3E93">
        <w:rPr>
          <w:rFonts w:eastAsia="Times New Roman" w:cs="Calibri"/>
          <w:iCs/>
          <w:color w:val="auto"/>
          <w:szCs w:val="20"/>
        </w:rPr>
        <w:t>T</w:t>
      </w:r>
      <w:r w:rsidR="00AC7E0F" w:rsidRPr="003A3E93">
        <w:rPr>
          <w:rFonts w:eastAsia="Times New Roman" w:cs="Calibri"/>
          <w:iCs/>
          <w:color w:val="auto"/>
          <w:szCs w:val="20"/>
        </w:rPr>
        <w:t>he local campus administrator is responsible for maintaining records on student discipline. Students with disabilities must be monitored by the local campus for total number of removals in order to follow state and federal disciplinary requirements outlined in this section.</w:t>
      </w:r>
    </w:p>
    <w:p w:rsidR="00123920" w:rsidRPr="003A3E93" w:rsidRDefault="00123920" w:rsidP="00123920">
      <w:pPr>
        <w:spacing w:after="0" w:line="240" w:lineRule="auto"/>
        <w:rPr>
          <w:rFonts w:cs="Calibri"/>
          <w:iCs/>
          <w:color w:val="auto"/>
          <w:szCs w:val="20"/>
          <w:shd w:val="clear" w:color="auto" w:fill="FFFFFF"/>
        </w:rPr>
      </w:pPr>
      <w:r w:rsidRPr="003A3E93">
        <w:rPr>
          <w:rFonts w:cs="Calibri"/>
          <w:iCs/>
          <w:color w:val="auto"/>
          <w:szCs w:val="20"/>
          <w:shd w:val="clear" w:color="auto" w:fill="FFFFFF"/>
        </w:rPr>
        <w:t xml:space="preserve">The </w:t>
      </w:r>
      <w:r w:rsidR="00C0741F" w:rsidRPr="003A3E93">
        <w:rPr>
          <w:rFonts w:cs="Calibri"/>
          <w:iCs/>
          <w:color w:val="auto"/>
          <w:szCs w:val="20"/>
          <w:shd w:val="clear" w:color="auto" w:fill="FFFFFF"/>
        </w:rPr>
        <w:t>district</w:t>
      </w:r>
      <w:r w:rsidRPr="003A3E93">
        <w:rPr>
          <w:rFonts w:cs="Calibri"/>
          <w:iCs/>
          <w:color w:val="auto"/>
          <w:szCs w:val="20"/>
          <w:shd w:val="clear" w:color="auto" w:fill="FFFFFF"/>
        </w:rPr>
        <w:t xml:space="preserve"> will follow all state and federal rules regarding timelines and placement of students with disabilities in the least restrictive environment appropriate to meet their individual needs.</w:t>
      </w:r>
    </w:p>
    <w:p w:rsidR="00C0741F" w:rsidRPr="003A3E93" w:rsidRDefault="00C0741F" w:rsidP="00123920">
      <w:pPr>
        <w:spacing w:after="0" w:line="240" w:lineRule="auto"/>
        <w:rPr>
          <w:rFonts w:cs="Calibri"/>
          <w:iCs/>
          <w:color w:val="auto"/>
          <w:szCs w:val="20"/>
          <w:shd w:val="clear" w:color="auto" w:fill="FFFFFF"/>
        </w:rPr>
      </w:pPr>
    </w:p>
    <w:p w:rsidR="00AC7E0F" w:rsidRPr="003A3E93" w:rsidRDefault="00AC7E0F" w:rsidP="00AC7E0F">
      <w:pPr>
        <w:shd w:val="clear" w:color="auto" w:fill="FFFFFF"/>
        <w:spacing w:after="0" w:line="240" w:lineRule="auto"/>
        <w:ind w:left="360" w:hanging="360"/>
        <w:rPr>
          <w:rFonts w:eastAsia="Times New Roman" w:cs="Calibri"/>
          <w:color w:val="auto"/>
          <w:szCs w:val="20"/>
        </w:rPr>
      </w:pPr>
      <w:r w:rsidRPr="003A3E93">
        <w:rPr>
          <w:rFonts w:eastAsia="Times New Roman" w:cs="Calibri"/>
          <w:bCs/>
          <w:color w:val="auto"/>
          <w:szCs w:val="20"/>
          <w:u w:val="single"/>
        </w:rPr>
        <w:t>Less than 10 School Day Removals</w:t>
      </w:r>
    </w:p>
    <w:p w:rsidR="00AC7E0F" w:rsidRPr="00FB2097" w:rsidRDefault="00AC7E0F" w:rsidP="00AC7E0F">
      <w:pPr>
        <w:numPr>
          <w:ilvl w:val="0"/>
          <w:numId w:val="16"/>
        </w:numPr>
        <w:shd w:val="clear" w:color="auto" w:fill="FFFFFF"/>
        <w:spacing w:after="0" w:line="240" w:lineRule="auto"/>
        <w:ind w:left="270"/>
        <w:rPr>
          <w:rFonts w:eastAsia="Times New Roman" w:cs="Calibri"/>
          <w:iCs/>
          <w:color w:val="auto"/>
          <w:szCs w:val="20"/>
        </w:rPr>
      </w:pPr>
      <w:r w:rsidRPr="003A3E93">
        <w:rPr>
          <w:rFonts w:eastAsia="Times New Roman" w:cs="Calibri"/>
          <w:iCs/>
          <w:color w:val="auto"/>
          <w:szCs w:val="20"/>
        </w:rPr>
        <w:t xml:space="preserve">The </w:t>
      </w:r>
      <w:r w:rsidR="00C0741F" w:rsidRPr="003A3E93">
        <w:rPr>
          <w:rFonts w:eastAsia="Times New Roman" w:cs="Calibri"/>
          <w:iCs/>
          <w:color w:val="auto"/>
          <w:szCs w:val="20"/>
        </w:rPr>
        <w:t>district</w:t>
      </w:r>
      <w:r w:rsidRPr="003A3E93">
        <w:rPr>
          <w:rFonts w:eastAsia="Times New Roman" w:cs="Calibri"/>
          <w:iCs/>
          <w:color w:val="auto"/>
          <w:szCs w:val="20"/>
        </w:rPr>
        <w:t xml:space="preserve"> is not required to provide services for removal of a student with a disability who has been </w:t>
      </w:r>
      <w:r w:rsidRPr="00FB2097">
        <w:rPr>
          <w:rFonts w:eastAsia="Times New Roman" w:cs="Calibri"/>
          <w:iCs/>
          <w:color w:val="auto"/>
          <w:szCs w:val="20"/>
        </w:rPr>
        <w:t>removed from the current placement for 10 school days or less in that school year, if services are not provided to a student without disabilities who has been similarly removed.</w:t>
      </w:r>
    </w:p>
    <w:p w:rsidR="00AC7E0F" w:rsidRPr="00FB2097" w:rsidRDefault="00AC7E0F" w:rsidP="00AC7E0F">
      <w:pPr>
        <w:numPr>
          <w:ilvl w:val="0"/>
          <w:numId w:val="16"/>
        </w:numPr>
        <w:shd w:val="clear" w:color="auto" w:fill="FFFFFF"/>
        <w:spacing w:after="0" w:line="240" w:lineRule="auto"/>
        <w:ind w:left="270"/>
        <w:rPr>
          <w:rFonts w:eastAsia="Times New Roman" w:cs="Calibri"/>
          <w:iCs/>
          <w:color w:val="auto"/>
          <w:szCs w:val="20"/>
        </w:rPr>
      </w:pPr>
      <w:r w:rsidRPr="00FB2097">
        <w:rPr>
          <w:rFonts w:eastAsia="Times New Roman" w:cs="Calibri"/>
          <w:iCs/>
          <w:color w:val="auto"/>
          <w:szCs w:val="20"/>
        </w:rPr>
        <w:t xml:space="preserve">The </w:t>
      </w:r>
      <w:r w:rsidR="00C0741F" w:rsidRPr="00FB2097">
        <w:rPr>
          <w:rFonts w:eastAsia="Times New Roman" w:cs="Calibri"/>
          <w:iCs/>
          <w:color w:val="auto"/>
          <w:szCs w:val="20"/>
        </w:rPr>
        <w:t>district</w:t>
      </w:r>
      <w:r w:rsidRPr="00FB2097">
        <w:rPr>
          <w:rFonts w:eastAsia="Times New Roman" w:cs="Calibri"/>
          <w:iCs/>
          <w:color w:val="auto"/>
          <w:szCs w:val="20"/>
        </w:rPr>
        <w:t xml:space="preserve"> may choose to provide the IEP services to the student with disabilities during any </w:t>
      </w:r>
      <w:r w:rsidR="001D5E64" w:rsidRPr="00FB2097">
        <w:rPr>
          <w:rFonts w:eastAsia="Times New Roman" w:cs="Calibri"/>
          <w:iCs/>
          <w:color w:val="auto"/>
          <w:szCs w:val="20"/>
        </w:rPr>
        <w:t>short-term</w:t>
      </w:r>
      <w:r w:rsidRPr="00FB2097">
        <w:rPr>
          <w:rFonts w:eastAsia="Times New Roman" w:cs="Calibri"/>
          <w:iCs/>
          <w:color w:val="auto"/>
          <w:szCs w:val="20"/>
        </w:rPr>
        <w:t xml:space="preserve"> removal to ISS in order to prevent counting those days of removal toward the 10 cumulative days.</w:t>
      </w:r>
    </w:p>
    <w:p w:rsidR="001D5E64" w:rsidRPr="00FB2097" w:rsidRDefault="00AC7E0F" w:rsidP="001D5E64">
      <w:pPr>
        <w:numPr>
          <w:ilvl w:val="0"/>
          <w:numId w:val="16"/>
        </w:numPr>
        <w:shd w:val="clear" w:color="auto" w:fill="FFFFFF"/>
        <w:spacing w:after="0" w:line="240" w:lineRule="auto"/>
        <w:ind w:left="270"/>
        <w:rPr>
          <w:rFonts w:eastAsia="Times New Roman" w:cs="Calibri"/>
          <w:iCs/>
          <w:color w:val="auto"/>
          <w:szCs w:val="20"/>
        </w:rPr>
      </w:pPr>
      <w:r w:rsidRPr="00FB2097">
        <w:rPr>
          <w:rFonts w:eastAsia="Times New Roman" w:cs="Calibri"/>
          <w:iCs/>
          <w:color w:val="auto"/>
          <w:szCs w:val="20"/>
        </w:rPr>
        <w:t>In the case of a student whose behavior impedes his or her learning or that of others, convene an ARD meeting, if appropriate, to consider completing an FBA/BIP including positive behavior interventions, strategies, and supports to address that behavior.</w:t>
      </w:r>
    </w:p>
    <w:p w:rsidR="00C0741F" w:rsidRPr="00FB2097" w:rsidRDefault="00C0741F" w:rsidP="00C0741F">
      <w:pPr>
        <w:shd w:val="clear" w:color="auto" w:fill="FFFFFF"/>
        <w:spacing w:after="0" w:line="240" w:lineRule="auto"/>
        <w:ind w:left="-90"/>
        <w:rPr>
          <w:rFonts w:eastAsia="Times New Roman" w:cs="Calibri"/>
          <w:iCs/>
          <w:color w:val="auto"/>
          <w:szCs w:val="20"/>
        </w:rPr>
      </w:pPr>
    </w:p>
    <w:p w:rsidR="002D12C2" w:rsidRPr="00FB2097" w:rsidRDefault="002D12C2" w:rsidP="001D5E64">
      <w:pPr>
        <w:shd w:val="clear" w:color="auto" w:fill="FFFFFF"/>
        <w:spacing w:after="0" w:line="240" w:lineRule="auto"/>
        <w:ind w:left="-90"/>
        <w:rPr>
          <w:rFonts w:eastAsia="Times New Roman" w:cs="Calibri"/>
          <w:iCs/>
          <w:color w:val="auto"/>
          <w:szCs w:val="20"/>
        </w:rPr>
      </w:pPr>
      <w:r w:rsidRPr="00FB2097">
        <w:rPr>
          <w:rFonts w:eastAsia="Times New Roman" w:cs="Calibri"/>
          <w:bCs/>
          <w:color w:val="auto"/>
          <w:szCs w:val="20"/>
          <w:u w:val="single"/>
        </w:rPr>
        <w:t>More than 10 School Day Removals</w:t>
      </w:r>
    </w:p>
    <w:p w:rsidR="00AC7E0F" w:rsidRPr="00FB2097" w:rsidRDefault="00AC7E0F" w:rsidP="00AC7E0F">
      <w:pPr>
        <w:shd w:val="clear" w:color="auto" w:fill="FFFFFF"/>
        <w:spacing w:after="0" w:line="240" w:lineRule="auto"/>
        <w:rPr>
          <w:rFonts w:eastAsia="Times New Roman" w:cs="Calibri"/>
          <w:iCs/>
          <w:color w:val="auto"/>
          <w:szCs w:val="20"/>
        </w:rPr>
      </w:pPr>
      <w:r w:rsidRPr="00FB2097">
        <w:rPr>
          <w:rFonts w:eastAsia="Times New Roman" w:cs="Calibri"/>
          <w:iCs/>
          <w:color w:val="auto"/>
          <w:szCs w:val="20"/>
        </w:rPr>
        <w:t>Additional (beyond 10 cumulative days in a school year) short-term removals (of 10 consecutive days or less) for separate incidents of misconduct, are permitted, to the extent removals would be applied to nondisabled students (</w:t>
      </w:r>
      <w:r w:rsidRPr="00FB2097">
        <w:rPr>
          <w:rFonts w:eastAsia="Times New Roman" w:cs="Calibri"/>
          <w:iCs/>
          <w:color w:val="auto"/>
          <w:szCs w:val="20"/>
          <w:u w:val="single"/>
        </w:rPr>
        <w:t>as long as those removals do not constitute a Change of Placement</w:t>
      </w:r>
      <w:r w:rsidRPr="00FB2097">
        <w:rPr>
          <w:rFonts w:eastAsia="Times New Roman" w:cs="Calibri"/>
          <w:iCs/>
          <w:color w:val="auto"/>
          <w:szCs w:val="20"/>
        </w:rPr>
        <w:t> described in 300.536 above).</w:t>
      </w:r>
    </w:p>
    <w:p w:rsidR="002D12C2" w:rsidRPr="00FB2097" w:rsidRDefault="002D12C2" w:rsidP="002D12C2">
      <w:pPr>
        <w:shd w:val="clear" w:color="auto" w:fill="FFFFFF"/>
        <w:spacing w:after="0" w:line="240" w:lineRule="auto"/>
        <w:rPr>
          <w:rFonts w:eastAsia="Times New Roman" w:cs="Calibri"/>
          <w:iCs/>
          <w:color w:val="auto"/>
          <w:szCs w:val="20"/>
        </w:rPr>
      </w:pPr>
      <w:r w:rsidRPr="00FB2097">
        <w:rPr>
          <w:rFonts w:eastAsia="Times New Roman" w:cs="Calibri"/>
          <w:iCs/>
          <w:color w:val="auto"/>
          <w:szCs w:val="20"/>
        </w:rPr>
        <w:t>An ARD/IEP Committee will:</w:t>
      </w:r>
    </w:p>
    <w:p w:rsidR="002D12C2" w:rsidRPr="00FB2097" w:rsidRDefault="002D12C2" w:rsidP="002D12C2">
      <w:pPr>
        <w:numPr>
          <w:ilvl w:val="0"/>
          <w:numId w:val="19"/>
        </w:numPr>
        <w:shd w:val="clear" w:color="auto" w:fill="FFFFFF"/>
        <w:spacing w:after="0" w:line="240" w:lineRule="auto"/>
        <w:ind w:left="270"/>
        <w:rPr>
          <w:rFonts w:eastAsia="Times New Roman" w:cs="Calibri"/>
          <w:iCs/>
          <w:color w:val="auto"/>
          <w:szCs w:val="20"/>
        </w:rPr>
      </w:pPr>
      <w:r w:rsidRPr="00FB2097">
        <w:rPr>
          <w:rFonts w:eastAsia="Times New Roman" w:cs="Calibri"/>
          <w:iCs/>
          <w:color w:val="auto"/>
          <w:szCs w:val="20"/>
        </w:rPr>
        <w:t>consider special education and disciplinary records of the student with a disability prior to the final determination regarding the disciplinary action;</w:t>
      </w:r>
    </w:p>
    <w:p w:rsidR="002D12C2" w:rsidRPr="00FB2097" w:rsidRDefault="002D12C2" w:rsidP="002D12C2">
      <w:pPr>
        <w:numPr>
          <w:ilvl w:val="0"/>
          <w:numId w:val="19"/>
        </w:numPr>
        <w:shd w:val="clear" w:color="auto" w:fill="FFFFFF"/>
        <w:spacing w:after="0" w:line="240" w:lineRule="auto"/>
        <w:ind w:left="270"/>
        <w:rPr>
          <w:rFonts w:eastAsia="Times New Roman" w:cs="Calibri"/>
          <w:iCs/>
          <w:color w:val="auto"/>
          <w:szCs w:val="20"/>
        </w:rPr>
      </w:pPr>
      <w:r w:rsidRPr="00FB2097">
        <w:rPr>
          <w:rFonts w:eastAsia="Times New Roman" w:cs="Calibri"/>
          <w:iCs/>
          <w:color w:val="auto"/>
          <w:szCs w:val="20"/>
        </w:rPr>
        <w:t>review the student's BIP and its implementation to determine if accommodations / modifications are necessary;</w:t>
      </w:r>
    </w:p>
    <w:p w:rsidR="002D12C2" w:rsidRPr="00FB2097" w:rsidRDefault="002D12C2" w:rsidP="002D12C2">
      <w:pPr>
        <w:numPr>
          <w:ilvl w:val="0"/>
          <w:numId w:val="19"/>
        </w:numPr>
        <w:shd w:val="clear" w:color="auto" w:fill="FFFFFF"/>
        <w:spacing w:after="0" w:line="240" w:lineRule="auto"/>
        <w:ind w:left="270"/>
        <w:rPr>
          <w:rFonts w:eastAsia="Times New Roman" w:cs="Calibri"/>
          <w:iCs/>
          <w:color w:val="auto"/>
          <w:szCs w:val="20"/>
        </w:rPr>
      </w:pPr>
      <w:r w:rsidRPr="00FB2097">
        <w:rPr>
          <w:rFonts w:eastAsia="Times New Roman" w:cs="Calibri"/>
          <w:iCs/>
          <w:color w:val="auto"/>
          <w:szCs w:val="20"/>
        </w:rPr>
        <w:t>consult with one or more of the child's teachers to determine the extent to which services are needed and the location necessary to enable the student to appropriately progress in the general curriculum and appropriately advance toward achieving the goals set out in the student's IEP.</w:t>
      </w:r>
    </w:p>
    <w:p w:rsidR="002D12C2" w:rsidRPr="00FB2097" w:rsidRDefault="002D12C2" w:rsidP="002D12C2">
      <w:pPr>
        <w:numPr>
          <w:ilvl w:val="0"/>
          <w:numId w:val="19"/>
        </w:numPr>
        <w:shd w:val="clear" w:color="auto" w:fill="FFFFFF"/>
        <w:spacing w:after="0" w:line="240" w:lineRule="auto"/>
        <w:ind w:left="270"/>
        <w:rPr>
          <w:rFonts w:eastAsia="Times New Roman" w:cs="Calibri"/>
          <w:iCs/>
          <w:color w:val="auto"/>
          <w:szCs w:val="20"/>
        </w:rPr>
      </w:pPr>
      <w:r w:rsidRPr="00FB2097">
        <w:rPr>
          <w:rFonts w:eastAsia="Times New Roman" w:cs="Calibri"/>
          <w:iCs/>
          <w:color w:val="auto"/>
          <w:szCs w:val="20"/>
        </w:rPr>
        <w:t xml:space="preserve">If the </w:t>
      </w:r>
      <w:r w:rsidR="00C0741F" w:rsidRPr="00FB2097">
        <w:rPr>
          <w:rFonts w:eastAsia="Times New Roman" w:cs="Calibri"/>
          <w:iCs/>
          <w:color w:val="auto"/>
          <w:szCs w:val="20"/>
        </w:rPr>
        <w:t>district</w:t>
      </w:r>
      <w:r w:rsidRPr="00FB2097">
        <w:rPr>
          <w:rFonts w:eastAsia="Times New Roman" w:cs="Calibri"/>
          <w:iCs/>
          <w:color w:val="auto"/>
          <w:szCs w:val="20"/>
        </w:rPr>
        <w:t xml:space="preserve"> initiates disciplinary procedures applicable to all students, the special education and disciplinary records of the student with a disability will be provided to the person or persons making the final determination regarding disciplinary action.</w:t>
      </w:r>
    </w:p>
    <w:p w:rsidR="00C0741F" w:rsidRPr="00FB2097" w:rsidRDefault="00C0741F" w:rsidP="00C0741F">
      <w:pPr>
        <w:shd w:val="clear" w:color="auto" w:fill="FFFFFF"/>
        <w:spacing w:after="0" w:line="240" w:lineRule="auto"/>
        <w:ind w:left="-90"/>
        <w:rPr>
          <w:rFonts w:eastAsia="Times New Roman" w:cs="Calibri"/>
          <w:iCs/>
          <w:color w:val="auto"/>
          <w:szCs w:val="20"/>
        </w:rPr>
      </w:pPr>
    </w:p>
    <w:p w:rsidR="002D12C2" w:rsidRPr="00FB2097" w:rsidRDefault="002D12C2" w:rsidP="00343DE5">
      <w:pPr>
        <w:shd w:val="clear" w:color="auto" w:fill="FFFFFF"/>
        <w:spacing w:after="0" w:line="240" w:lineRule="auto"/>
        <w:rPr>
          <w:rFonts w:eastAsia="Times New Roman" w:cs="Calibri"/>
          <w:bCs/>
          <w:color w:val="auto"/>
          <w:szCs w:val="20"/>
        </w:rPr>
      </w:pPr>
      <w:r w:rsidRPr="00FB2097">
        <w:rPr>
          <w:rFonts w:eastAsia="Times New Roman" w:cs="Calibri"/>
          <w:bCs/>
          <w:color w:val="auto"/>
          <w:szCs w:val="20"/>
          <w:u w:val="single"/>
        </w:rPr>
        <w:t>Teacher Removal</w:t>
      </w:r>
    </w:p>
    <w:p w:rsidR="00C0741F" w:rsidRPr="00FB2097" w:rsidRDefault="002D12C2" w:rsidP="001D5E64">
      <w:pPr>
        <w:spacing w:after="0" w:line="240" w:lineRule="auto"/>
        <w:rPr>
          <w:rFonts w:cs="Calibri"/>
          <w:iCs/>
          <w:color w:val="auto"/>
          <w:szCs w:val="20"/>
          <w:shd w:val="clear" w:color="auto" w:fill="FFFFFF"/>
        </w:rPr>
      </w:pPr>
      <w:r w:rsidRPr="00FB2097">
        <w:rPr>
          <w:rFonts w:cs="Calibri"/>
          <w:iCs/>
          <w:color w:val="auto"/>
          <w:szCs w:val="20"/>
          <w:shd w:val="clear" w:color="auto" w:fill="FFFFFF"/>
        </w:rPr>
        <w:t>Prior to the removal of a special education student from a specialized setting identified in the IEP, the ARD Committee must convene to consider supports, services, and alternative that meet the needs of the student.</w:t>
      </w:r>
    </w:p>
    <w:p w:rsidR="00C0741F" w:rsidRPr="00FB2097" w:rsidRDefault="00C0741F" w:rsidP="001D5E64">
      <w:pPr>
        <w:spacing w:after="0" w:line="240" w:lineRule="auto"/>
        <w:rPr>
          <w:rFonts w:eastAsia="Times New Roman" w:cs="Calibri"/>
          <w:iCs/>
          <w:color w:val="auto"/>
          <w:szCs w:val="20"/>
        </w:rPr>
      </w:pPr>
    </w:p>
    <w:p w:rsidR="002D12C2" w:rsidRPr="00FB2097" w:rsidRDefault="002D12C2" w:rsidP="001D5E64">
      <w:pPr>
        <w:spacing w:after="0" w:line="240" w:lineRule="auto"/>
        <w:rPr>
          <w:rFonts w:eastAsia="Times New Roman" w:cs="Calibri"/>
          <w:bCs/>
          <w:color w:val="auto"/>
          <w:szCs w:val="20"/>
        </w:rPr>
      </w:pPr>
      <w:r w:rsidRPr="00FB2097">
        <w:rPr>
          <w:rFonts w:eastAsia="Times New Roman" w:cs="Calibri"/>
          <w:bCs/>
          <w:color w:val="auto"/>
          <w:szCs w:val="20"/>
          <w:u w:val="single"/>
        </w:rPr>
        <w:t>IAES - (Interim Alternative Educational Setting) Removals for Drugs, Weapons, Serious Bodily Injury</w:t>
      </w:r>
    </w:p>
    <w:p w:rsidR="002D12C2" w:rsidRPr="00FB2097" w:rsidRDefault="00123920" w:rsidP="00B91166">
      <w:pPr>
        <w:spacing w:after="0" w:line="240" w:lineRule="auto"/>
        <w:rPr>
          <w:rFonts w:cs="Calibri"/>
          <w:iCs/>
          <w:color w:val="auto"/>
          <w:szCs w:val="20"/>
          <w:shd w:val="clear" w:color="auto" w:fill="FFFFFF"/>
        </w:rPr>
      </w:pPr>
      <w:r w:rsidRPr="00FB2097">
        <w:rPr>
          <w:rFonts w:cs="Calibri"/>
          <w:iCs/>
          <w:color w:val="auto"/>
          <w:szCs w:val="20"/>
          <w:shd w:val="clear" w:color="auto" w:fill="FFFFFF"/>
        </w:rPr>
        <w:t>T</w:t>
      </w:r>
      <w:r w:rsidR="002D12C2" w:rsidRPr="00FB2097">
        <w:rPr>
          <w:rFonts w:cs="Calibri"/>
          <w:iCs/>
          <w:color w:val="auto"/>
          <w:szCs w:val="20"/>
          <w:shd w:val="clear" w:color="auto" w:fill="FFFFFF"/>
        </w:rPr>
        <w:t xml:space="preserve">he ARD committee will assure that the student will receive appropriate services in the IAES assigned. There is nothing in the regulations that mandate the </w:t>
      </w:r>
      <w:r w:rsidR="00C0741F" w:rsidRPr="00FB2097">
        <w:rPr>
          <w:rFonts w:cs="Calibri"/>
          <w:iCs/>
          <w:color w:val="auto"/>
          <w:szCs w:val="20"/>
          <w:shd w:val="clear" w:color="auto" w:fill="FFFFFF"/>
        </w:rPr>
        <w:t>district</w:t>
      </w:r>
      <w:r w:rsidR="002D12C2" w:rsidRPr="00FB2097">
        <w:rPr>
          <w:rFonts w:cs="Calibri"/>
          <w:iCs/>
          <w:color w:val="auto"/>
          <w:szCs w:val="20"/>
          <w:shd w:val="clear" w:color="auto" w:fill="FFFFFF"/>
        </w:rPr>
        <w:t xml:space="preserve"> must have multiple possible interim alternative educational settings.</w:t>
      </w:r>
    </w:p>
    <w:p w:rsidR="00C0741F" w:rsidRPr="00FB2097" w:rsidRDefault="00C0741F" w:rsidP="00B91166">
      <w:pPr>
        <w:spacing w:after="0" w:line="240" w:lineRule="auto"/>
        <w:rPr>
          <w:rFonts w:cs="Calibri"/>
          <w:iCs/>
          <w:color w:val="auto"/>
          <w:szCs w:val="20"/>
          <w:shd w:val="clear" w:color="auto" w:fill="FFFFFF"/>
        </w:rPr>
      </w:pPr>
    </w:p>
    <w:p w:rsidR="002D12C2" w:rsidRPr="00FB2097" w:rsidRDefault="002D12C2" w:rsidP="00B91166">
      <w:pPr>
        <w:spacing w:after="0" w:line="240" w:lineRule="auto"/>
        <w:rPr>
          <w:rFonts w:cs="Calibri"/>
          <w:bCs/>
          <w:color w:val="auto"/>
          <w:szCs w:val="20"/>
          <w:u w:val="single"/>
          <w:shd w:val="clear" w:color="auto" w:fill="FFFFFF"/>
        </w:rPr>
      </w:pPr>
      <w:r w:rsidRPr="00FB2097">
        <w:rPr>
          <w:rFonts w:cs="Calibri"/>
          <w:bCs/>
          <w:color w:val="auto"/>
          <w:szCs w:val="20"/>
          <w:u w:val="single"/>
          <w:shd w:val="clear" w:color="auto" w:fill="FFFFFF"/>
        </w:rPr>
        <w:t>JJAEP (Juvenile Justice Alternative Education Programs)</w:t>
      </w:r>
    </w:p>
    <w:p w:rsidR="002D12C2" w:rsidRPr="00FB2097" w:rsidRDefault="002D12C2" w:rsidP="002D12C2">
      <w:pPr>
        <w:shd w:val="clear" w:color="auto" w:fill="FFFFFF"/>
        <w:spacing w:after="0" w:line="240" w:lineRule="auto"/>
        <w:ind w:left="360"/>
        <w:rPr>
          <w:rFonts w:eastAsia="Times New Roman" w:cs="Calibri"/>
          <w:iCs/>
          <w:color w:val="auto"/>
          <w:szCs w:val="20"/>
        </w:rPr>
      </w:pPr>
      <w:r w:rsidRPr="00FB2097">
        <w:rPr>
          <w:rFonts w:eastAsia="Times New Roman" w:cs="Calibri"/>
          <w:iCs/>
          <w:color w:val="auto"/>
          <w:szCs w:val="20"/>
        </w:rPr>
        <w:t>Other TEC regulations for JJAEP are addressed by local school board policy.</w:t>
      </w:r>
    </w:p>
    <w:p w:rsidR="002D12C2" w:rsidRPr="00FB2097" w:rsidRDefault="002D12C2" w:rsidP="002D12C2">
      <w:pPr>
        <w:shd w:val="clear" w:color="auto" w:fill="FFFFFF"/>
        <w:spacing w:after="0" w:line="240" w:lineRule="auto"/>
        <w:ind w:left="360"/>
        <w:rPr>
          <w:rFonts w:eastAsia="Times New Roman" w:cs="Calibri"/>
          <w:iCs/>
          <w:color w:val="auto"/>
          <w:szCs w:val="20"/>
        </w:rPr>
      </w:pPr>
      <w:r w:rsidRPr="00FB2097">
        <w:rPr>
          <w:rFonts w:eastAsia="Times New Roman" w:cs="Calibri"/>
          <w:iCs/>
          <w:color w:val="auto"/>
          <w:szCs w:val="20"/>
        </w:rPr>
        <w:t>The campus administrator and diagnostician on the designated campus is responsible for ensuring all procedures and guidelines are followed for the expulsion of a student with a disability as well as notification to all special education and general education teachers. Involvement of the special education designated administrator is also necessary to ensure clear communication.</w:t>
      </w:r>
    </w:p>
    <w:p w:rsidR="00C0741F" w:rsidRPr="00FB2097" w:rsidRDefault="00C0741F" w:rsidP="002D12C2">
      <w:pPr>
        <w:shd w:val="clear" w:color="auto" w:fill="FFFFFF"/>
        <w:spacing w:after="0" w:line="240" w:lineRule="auto"/>
        <w:ind w:left="360"/>
        <w:rPr>
          <w:rFonts w:eastAsia="Times New Roman" w:cs="Calibri"/>
          <w:iCs/>
          <w:color w:val="auto"/>
          <w:szCs w:val="20"/>
        </w:rPr>
      </w:pPr>
    </w:p>
    <w:p w:rsidR="002D12C2" w:rsidRPr="00FB2097" w:rsidRDefault="002D12C2" w:rsidP="00F75F0A">
      <w:pPr>
        <w:shd w:val="clear" w:color="auto" w:fill="FFFFFF"/>
        <w:spacing w:after="0" w:line="240" w:lineRule="auto"/>
        <w:rPr>
          <w:rFonts w:eastAsia="Times New Roman" w:cs="Calibri"/>
          <w:bCs/>
          <w:color w:val="auto"/>
          <w:szCs w:val="20"/>
        </w:rPr>
      </w:pPr>
      <w:r w:rsidRPr="00FB2097">
        <w:rPr>
          <w:rFonts w:eastAsia="Times New Roman" w:cs="Calibri"/>
          <w:bCs/>
          <w:color w:val="auto"/>
          <w:szCs w:val="20"/>
          <w:u w:val="single"/>
        </w:rPr>
        <w:t>Expulsion</w:t>
      </w:r>
    </w:p>
    <w:p w:rsidR="002D12C2" w:rsidRPr="00FB2097" w:rsidRDefault="002D12C2" w:rsidP="00B91166">
      <w:pPr>
        <w:spacing w:after="0" w:line="240" w:lineRule="auto"/>
        <w:rPr>
          <w:rFonts w:cs="Calibri"/>
          <w:iCs/>
          <w:color w:val="auto"/>
          <w:szCs w:val="20"/>
          <w:shd w:val="clear" w:color="auto" w:fill="FFFFFF"/>
        </w:rPr>
      </w:pPr>
      <w:r w:rsidRPr="00FB2097">
        <w:rPr>
          <w:rFonts w:cs="Calibri"/>
          <w:iCs/>
          <w:color w:val="auto"/>
          <w:szCs w:val="20"/>
          <w:shd w:val="clear" w:color="auto" w:fill="FFFFFF"/>
        </w:rPr>
        <w:t>The ARDC will take into consideration the requirements from TEC §37.023. </w:t>
      </w:r>
    </w:p>
    <w:p w:rsidR="002D12C2" w:rsidRPr="00FB2097" w:rsidRDefault="002D12C2" w:rsidP="00B91166">
      <w:pPr>
        <w:spacing w:after="0" w:line="240" w:lineRule="auto"/>
        <w:rPr>
          <w:rFonts w:cs="Calibri"/>
          <w:iCs/>
          <w:color w:val="auto"/>
          <w:szCs w:val="20"/>
          <w:shd w:val="clear" w:color="auto" w:fill="FFFFFF"/>
        </w:rPr>
      </w:pPr>
    </w:p>
    <w:p w:rsidR="00034AA7" w:rsidRPr="00FB2097" w:rsidRDefault="00034AA7" w:rsidP="00034AA7">
      <w:pPr>
        <w:spacing w:after="120" w:line="240" w:lineRule="auto"/>
        <w:rPr>
          <w:rFonts w:cs="Calibri"/>
          <w:b/>
          <w:color w:val="auto"/>
          <w:szCs w:val="20"/>
        </w:rPr>
      </w:pPr>
      <w:r w:rsidRPr="00FB2097">
        <w:rPr>
          <w:rFonts w:cs="Calibri"/>
          <w:b/>
          <w:color w:val="auto"/>
          <w:szCs w:val="20"/>
        </w:rPr>
        <w:t xml:space="preserve">Staff Responsible: </w:t>
      </w:r>
    </w:p>
    <w:p w:rsidR="00034AA7" w:rsidRPr="00FB2097" w:rsidRDefault="00034AA7" w:rsidP="00C0741F">
      <w:pPr>
        <w:spacing w:after="0" w:line="240" w:lineRule="auto"/>
        <w:ind w:firstLine="720"/>
        <w:rPr>
          <w:rFonts w:cs="Calibri"/>
          <w:color w:val="auto"/>
          <w:szCs w:val="20"/>
        </w:rPr>
      </w:pPr>
      <w:r w:rsidRPr="00FB2097">
        <w:rPr>
          <w:rFonts w:cs="Calibri"/>
          <w:b/>
          <w:color w:val="auto"/>
          <w:szCs w:val="20"/>
        </w:rPr>
        <w:t xml:space="preserve">District Level: </w:t>
      </w:r>
      <w:r w:rsidRPr="00FB2097">
        <w:rPr>
          <w:rFonts w:cs="Calibri"/>
          <w:color w:val="auto"/>
          <w:szCs w:val="20"/>
        </w:rPr>
        <w:t xml:space="preserve">Superintendent, Special Education Director  </w:t>
      </w:r>
    </w:p>
    <w:p w:rsidR="00034AA7" w:rsidRPr="00FB2097" w:rsidRDefault="00034AA7" w:rsidP="00034AA7">
      <w:pPr>
        <w:spacing w:after="120" w:line="240" w:lineRule="auto"/>
        <w:rPr>
          <w:rFonts w:cs="Calibri"/>
          <w:color w:val="auto"/>
          <w:szCs w:val="20"/>
        </w:rPr>
      </w:pPr>
      <w:r w:rsidRPr="00FB2097">
        <w:rPr>
          <w:rFonts w:cs="Calibri"/>
          <w:color w:val="auto"/>
          <w:szCs w:val="20"/>
        </w:rPr>
        <w:tab/>
      </w:r>
      <w:r w:rsidRPr="00FB2097">
        <w:rPr>
          <w:rFonts w:cs="Calibri"/>
          <w:b/>
          <w:color w:val="auto"/>
          <w:szCs w:val="20"/>
        </w:rPr>
        <w:t>Campus Level:</w:t>
      </w:r>
      <w:r w:rsidRPr="00FB2097">
        <w:rPr>
          <w:rFonts w:cs="Calibri"/>
          <w:color w:val="auto"/>
          <w:szCs w:val="20"/>
        </w:rPr>
        <w:t xml:space="preserve"> Principal, Diagnostician/LSSP</w:t>
      </w:r>
    </w:p>
    <w:p w:rsidR="00034AA7" w:rsidRPr="00FB2097" w:rsidRDefault="00034AA7" w:rsidP="00034AA7">
      <w:pPr>
        <w:spacing w:after="120" w:line="240" w:lineRule="auto"/>
        <w:rPr>
          <w:rFonts w:eastAsia="Times New Roman" w:cs="Calibri"/>
          <w:color w:val="auto"/>
          <w:szCs w:val="20"/>
        </w:rPr>
      </w:pPr>
      <w:r w:rsidRPr="00FB2097">
        <w:rPr>
          <w:rFonts w:cs="Calibri"/>
          <w:b/>
          <w:color w:val="auto"/>
          <w:szCs w:val="20"/>
        </w:rPr>
        <w:t>Timelines:</w:t>
      </w:r>
      <w:r w:rsidRPr="00FB2097">
        <w:rPr>
          <w:rFonts w:eastAsia="Times New Roman" w:cs="Calibri"/>
          <w:color w:val="auto"/>
          <w:szCs w:val="20"/>
        </w:rPr>
        <w:t xml:space="preserve"> </w:t>
      </w:r>
    </w:p>
    <w:p w:rsidR="00034AA7" w:rsidRPr="00FB2097" w:rsidRDefault="00034AA7" w:rsidP="00034AA7">
      <w:pPr>
        <w:pStyle w:val="ListParagraph"/>
        <w:numPr>
          <w:ilvl w:val="0"/>
          <w:numId w:val="13"/>
        </w:numPr>
        <w:spacing w:after="120" w:line="240" w:lineRule="auto"/>
        <w:rPr>
          <w:rFonts w:cs="Calibri"/>
          <w:b/>
          <w:color w:val="auto"/>
          <w:szCs w:val="20"/>
        </w:rPr>
      </w:pPr>
      <w:r w:rsidRPr="00FB2097">
        <w:rPr>
          <w:rFonts w:eastAsia="Times New Roman" w:cs="Calibri"/>
          <w:color w:val="auto"/>
          <w:szCs w:val="20"/>
        </w:rPr>
        <w:t>Manifestation determination review conducted within 10 school days of any decision to make a disciplinary change of placement</w:t>
      </w:r>
    </w:p>
    <w:p w:rsidR="00034AA7" w:rsidRPr="00FB2097" w:rsidRDefault="00034AA7" w:rsidP="00034AA7">
      <w:pPr>
        <w:spacing w:after="120" w:line="240" w:lineRule="auto"/>
        <w:rPr>
          <w:rFonts w:cs="Calibri"/>
          <w:b/>
          <w:color w:val="auto"/>
          <w:szCs w:val="20"/>
        </w:rPr>
      </w:pPr>
      <w:r w:rsidRPr="00FB2097">
        <w:rPr>
          <w:rFonts w:cs="Calibri"/>
          <w:b/>
          <w:color w:val="auto"/>
          <w:szCs w:val="20"/>
        </w:rPr>
        <w:t xml:space="preserve">Evidence of Practice: </w:t>
      </w:r>
    </w:p>
    <w:p w:rsidR="00034AA7" w:rsidRPr="00FB2097" w:rsidRDefault="00034AA7" w:rsidP="00034AA7">
      <w:pPr>
        <w:pStyle w:val="ListParagraph"/>
        <w:numPr>
          <w:ilvl w:val="0"/>
          <w:numId w:val="13"/>
        </w:numPr>
        <w:spacing w:after="120" w:line="240" w:lineRule="auto"/>
        <w:rPr>
          <w:rFonts w:cs="Calibri"/>
          <w:b/>
          <w:color w:val="auto"/>
          <w:szCs w:val="20"/>
        </w:rPr>
      </w:pPr>
      <w:r w:rsidRPr="00FB2097">
        <w:rPr>
          <w:rFonts w:cs="Calibri"/>
          <w:color w:val="auto"/>
          <w:szCs w:val="20"/>
        </w:rPr>
        <w:lastRenderedPageBreak/>
        <w:t>Documentation of ARD Committee meetings</w:t>
      </w:r>
    </w:p>
    <w:p w:rsidR="00034AA7" w:rsidRPr="00FB2097" w:rsidRDefault="00034AA7" w:rsidP="00034AA7">
      <w:pPr>
        <w:pStyle w:val="ListParagraph"/>
        <w:numPr>
          <w:ilvl w:val="0"/>
          <w:numId w:val="13"/>
        </w:numPr>
        <w:spacing w:after="120" w:line="240" w:lineRule="auto"/>
        <w:rPr>
          <w:rFonts w:cs="Calibri"/>
          <w:color w:val="auto"/>
          <w:szCs w:val="20"/>
        </w:rPr>
      </w:pPr>
      <w:r w:rsidRPr="00FB2097">
        <w:rPr>
          <w:rFonts w:cs="Calibri"/>
          <w:color w:val="auto"/>
          <w:szCs w:val="20"/>
        </w:rPr>
        <w:t xml:space="preserve">District forms </w:t>
      </w:r>
    </w:p>
    <w:p w:rsidR="002D12C2" w:rsidRPr="00FB2097" w:rsidRDefault="002D12C2" w:rsidP="00B91166">
      <w:pPr>
        <w:spacing w:after="0" w:line="240" w:lineRule="auto"/>
        <w:rPr>
          <w:rFonts w:cs="Calibri"/>
          <w:iCs/>
          <w:color w:val="auto"/>
          <w:szCs w:val="20"/>
          <w:shd w:val="clear" w:color="auto" w:fill="FFFFFF"/>
        </w:rPr>
      </w:pPr>
    </w:p>
    <w:sectPr w:rsidR="002D12C2" w:rsidRPr="00FB2097" w:rsidSect="00A15E59">
      <w:headerReference w:type="even" r:id="rId17"/>
      <w:headerReference w:type="default" r:id="rId18"/>
      <w:footerReference w:type="even" r:id="rId19"/>
      <w:footerReference w:type="default" r:id="rId20"/>
      <w:headerReference w:type="first" r:id="rId21"/>
      <w:footerReference w:type="first" r:id="rId22"/>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3A1" w:rsidRDefault="005443A1">
      <w:pPr>
        <w:spacing w:after="0" w:line="240" w:lineRule="auto"/>
      </w:pPr>
      <w:r>
        <w:separator/>
      </w:r>
    </w:p>
  </w:endnote>
  <w:endnote w:type="continuationSeparator" w:id="0">
    <w:p w:rsidR="005443A1" w:rsidRDefault="0054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elior">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ADA" w:rsidRDefault="007C6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1"/>
      <w:gridCol w:w="6069"/>
    </w:tblGrid>
    <w:tr w:rsidR="00A15E59" w:rsidRPr="00CD22C5" w:rsidTr="007A30FA">
      <w:trPr>
        <w:jc w:val="center"/>
      </w:trPr>
      <w:tc>
        <w:tcPr>
          <w:tcW w:w="3348" w:type="dxa"/>
          <w:vAlign w:val="center"/>
        </w:tcPr>
        <w:p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B91166">
            <w:rPr>
              <w:b w:val="0"/>
              <w:sz w:val="16"/>
              <w:szCs w:val="16"/>
            </w:rPr>
            <w:t>Procedures</w:t>
          </w:r>
        </w:p>
      </w:tc>
      <w:tc>
        <w:tcPr>
          <w:tcW w:w="6228" w:type="dxa"/>
          <w:vAlign w:val="center"/>
        </w:tcPr>
        <w:p w:rsidR="00A15E59" w:rsidRPr="009A1B8F" w:rsidRDefault="00BB00F5" w:rsidP="00BB00F5">
          <w:pPr>
            <w:pStyle w:val="Footer"/>
            <w:tabs>
              <w:tab w:val="left" w:pos="1260"/>
            </w:tabs>
            <w:jc w:val="right"/>
            <w:rPr>
              <w:sz w:val="16"/>
              <w:szCs w:val="16"/>
            </w:rPr>
          </w:pPr>
          <w:r>
            <w:rPr>
              <w:sz w:val="16"/>
              <w:szCs w:val="16"/>
            </w:rPr>
            <w:t>SERVICES DURING PERIODS OF REMOVAL</w:t>
          </w:r>
        </w:p>
      </w:tc>
    </w:tr>
    <w:tr w:rsidR="00A15E59" w:rsidRPr="00CD22C5" w:rsidTr="007A30FA">
      <w:trPr>
        <w:jc w:val="center"/>
      </w:trPr>
      <w:tc>
        <w:tcPr>
          <w:tcW w:w="3348" w:type="dxa"/>
          <w:vAlign w:val="center"/>
        </w:tcPr>
        <w:p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FB2097" w:rsidRPr="00FB2097">
            <w:rPr>
              <w:b w:val="0"/>
              <w:sz w:val="16"/>
              <w:szCs w:val="16"/>
            </w:rPr>
            <w:t>08/202</w:t>
          </w:r>
          <w:r w:rsidR="007C6ADA">
            <w:rPr>
              <w:b w:val="0"/>
              <w:sz w:val="16"/>
              <w:szCs w:val="16"/>
            </w:rPr>
            <w:t>5</w:t>
          </w:r>
          <w:bookmarkStart w:id="0" w:name="_GoBack"/>
          <w:bookmarkEnd w:id="0"/>
        </w:p>
      </w:tc>
      <w:tc>
        <w:tcPr>
          <w:tcW w:w="6228" w:type="dxa"/>
          <w:vAlign w:val="center"/>
        </w:tcPr>
        <w:p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90206C">
            <w:rPr>
              <w:b w:val="0"/>
              <w:noProof/>
              <w:sz w:val="16"/>
              <w:szCs w:val="16"/>
            </w:rPr>
            <w:t>4</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90206C">
            <w:rPr>
              <w:b w:val="0"/>
              <w:noProof/>
              <w:sz w:val="16"/>
              <w:szCs w:val="16"/>
            </w:rPr>
            <w:t>4</w:t>
          </w:r>
          <w:r w:rsidRPr="00CD22C5">
            <w:rPr>
              <w:b w:val="0"/>
              <w:sz w:val="16"/>
              <w:szCs w:val="16"/>
            </w:rPr>
            <w:fldChar w:fldCharType="end"/>
          </w:r>
        </w:p>
      </w:tc>
    </w:tr>
  </w:tbl>
  <w:p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rsidTr="00CD22C5">
      <w:tc>
        <w:tcPr>
          <w:tcW w:w="4338" w:type="dxa"/>
          <w:vAlign w:val="center"/>
        </w:tcPr>
        <w:p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rsidTr="00CD22C5">
      <w:tc>
        <w:tcPr>
          <w:tcW w:w="4338" w:type="dxa"/>
          <w:vAlign w:val="center"/>
        </w:tcPr>
        <w:p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F5B9C">
            <w:rPr>
              <w:b w:val="0"/>
              <w:noProof/>
              <w:sz w:val="16"/>
              <w:szCs w:val="16"/>
            </w:rPr>
            <w:t>2</w:t>
          </w:r>
          <w:r w:rsidRPr="00CD22C5">
            <w:rPr>
              <w:b w:val="0"/>
              <w:sz w:val="16"/>
              <w:szCs w:val="16"/>
            </w:rPr>
            <w:fldChar w:fldCharType="end"/>
          </w:r>
        </w:p>
      </w:tc>
    </w:tr>
  </w:tbl>
  <w:p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3A1" w:rsidRDefault="005443A1">
      <w:pPr>
        <w:spacing w:after="0" w:line="240" w:lineRule="auto"/>
      </w:pPr>
      <w:r>
        <w:separator/>
      </w:r>
    </w:p>
  </w:footnote>
  <w:footnote w:type="continuationSeparator" w:id="0">
    <w:p w:rsidR="005443A1" w:rsidRDefault="0054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ADA" w:rsidRDefault="007C6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A15E59" w:rsidRPr="00A15E59" w:rsidRDefault="00A15E59" w:rsidP="00A15E59">
          <w:pPr>
            <w:pStyle w:val="Header"/>
            <w:spacing w:before="0"/>
            <w:jc w:val="center"/>
            <w:rPr>
              <w:color w:val="0F3966" w:themeColor="accent1"/>
              <w:sz w:val="24"/>
            </w:rPr>
          </w:pPr>
          <w:r w:rsidRPr="00A15E59">
            <w:rPr>
              <w:sz w:val="24"/>
            </w:rPr>
            <w:t xml:space="preserve">OPERATING </w:t>
          </w:r>
          <w:r w:rsidR="00B91166">
            <w:rPr>
              <w:sz w:val="24"/>
            </w:rPr>
            <w:t>PROCEDURES</w:t>
          </w:r>
        </w:p>
      </w:tc>
    </w:tr>
    <w:tr w:rsidR="00A15E59" w:rsidRPr="00A15E59"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727C62" w:rsidRPr="00A15E59" w:rsidRDefault="00BB00F5" w:rsidP="00BB00F5">
          <w:pPr>
            <w:pStyle w:val="Header"/>
            <w:spacing w:before="0"/>
            <w:jc w:val="center"/>
            <w:rPr>
              <w:sz w:val="24"/>
            </w:rPr>
          </w:pPr>
          <w:r>
            <w:rPr>
              <w:sz w:val="24"/>
            </w:rPr>
            <w:t>SERVICES DURING PERIODS OF REMOVAL</w:t>
          </w:r>
        </w:p>
      </w:tc>
    </w:tr>
    <w:tr w:rsidR="00A15E59" w:rsidRPr="00A15E59"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A15E59" w:rsidRDefault="00A15E59" w:rsidP="0017202D">
          <w:pPr>
            <w:pStyle w:val="Header"/>
            <w:spacing w:before="0"/>
            <w:jc w:val="left"/>
            <w:rPr>
              <w:b w:val="0"/>
            </w:rPr>
          </w:pPr>
        </w:p>
        <w:p w:rsidR="00F668B3" w:rsidRPr="00A15E59" w:rsidRDefault="00F668B3" w:rsidP="0017202D">
          <w:pPr>
            <w:pStyle w:val="Header"/>
            <w:spacing w:before="0"/>
            <w:jc w:val="left"/>
          </w:pPr>
          <w:r>
            <w:t>Robertson County Special Services</w:t>
          </w:r>
        </w:p>
      </w:tc>
      <w:tc>
        <w:tcPr>
          <w:tcW w:w="1710" w:type="dxa"/>
          <w:vAlign w:val="center"/>
        </w:tcPr>
        <w:p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ADA" w:rsidRDefault="007C6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633EFB"/>
    <w:multiLevelType w:val="multilevel"/>
    <w:tmpl w:val="B33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42E06"/>
    <w:multiLevelType w:val="multilevel"/>
    <w:tmpl w:val="9E4EA76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6A40B21"/>
    <w:multiLevelType w:val="multilevel"/>
    <w:tmpl w:val="2A6235A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7F60E71"/>
    <w:multiLevelType w:val="multilevel"/>
    <w:tmpl w:val="6246936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F5E36C2"/>
    <w:multiLevelType w:val="multilevel"/>
    <w:tmpl w:val="FB5EEC7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A5F49D6"/>
    <w:multiLevelType w:val="multilevel"/>
    <w:tmpl w:val="99AA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54EA6"/>
    <w:multiLevelType w:val="multilevel"/>
    <w:tmpl w:val="F3906E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88037F8"/>
    <w:multiLevelType w:val="hybridMultilevel"/>
    <w:tmpl w:val="DD860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C2748"/>
    <w:multiLevelType w:val="multilevel"/>
    <w:tmpl w:val="51C2E8DA"/>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9"/>
  </w:num>
  <w:num w:numId="14">
    <w:abstractNumId w:val="18"/>
  </w:num>
  <w:num w:numId="15">
    <w:abstractNumId w:val="17"/>
  </w:num>
  <w:num w:numId="16">
    <w:abstractNumId w:val="10"/>
  </w:num>
  <w:num w:numId="17">
    <w:abstractNumId w:val="15"/>
  </w:num>
  <w:num w:numId="18">
    <w:abstractNumId w:val="13"/>
  </w:num>
  <w:num w:numId="19">
    <w:abstractNumId w:val="19"/>
  </w:num>
  <w:num w:numId="20">
    <w:abstractNumId w:val="16"/>
  </w:num>
  <w:num w:numId="21">
    <w:abstractNumId w:val="12"/>
  </w:num>
  <w:num w:numId="22">
    <w:abstractNumId w:val="14"/>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34AA7"/>
    <w:rsid w:val="000C084D"/>
    <w:rsid w:val="000C551A"/>
    <w:rsid w:val="0010401E"/>
    <w:rsid w:val="00123920"/>
    <w:rsid w:val="00140EB8"/>
    <w:rsid w:val="0017202D"/>
    <w:rsid w:val="001858E8"/>
    <w:rsid w:val="001D5E64"/>
    <w:rsid w:val="001E4ECB"/>
    <w:rsid w:val="002045E8"/>
    <w:rsid w:val="00240A50"/>
    <w:rsid w:val="00271990"/>
    <w:rsid w:val="002758D5"/>
    <w:rsid w:val="00287E6A"/>
    <w:rsid w:val="002D12C2"/>
    <w:rsid w:val="00343DE5"/>
    <w:rsid w:val="003920EE"/>
    <w:rsid w:val="003A3E93"/>
    <w:rsid w:val="00424F21"/>
    <w:rsid w:val="00426C23"/>
    <w:rsid w:val="00452D0C"/>
    <w:rsid w:val="00462709"/>
    <w:rsid w:val="00480F02"/>
    <w:rsid w:val="004E2A26"/>
    <w:rsid w:val="004F27C1"/>
    <w:rsid w:val="004F452C"/>
    <w:rsid w:val="00512E3A"/>
    <w:rsid w:val="005443A1"/>
    <w:rsid w:val="005C4715"/>
    <w:rsid w:val="0060692B"/>
    <w:rsid w:val="00634B91"/>
    <w:rsid w:val="006E2FCD"/>
    <w:rsid w:val="006E3F0A"/>
    <w:rsid w:val="00720761"/>
    <w:rsid w:val="00727C62"/>
    <w:rsid w:val="00784784"/>
    <w:rsid w:val="007A1F30"/>
    <w:rsid w:val="007A30FA"/>
    <w:rsid w:val="007C6ADA"/>
    <w:rsid w:val="00850B01"/>
    <w:rsid w:val="00884D94"/>
    <w:rsid w:val="008A5567"/>
    <w:rsid w:val="008E1425"/>
    <w:rsid w:val="0090206C"/>
    <w:rsid w:val="00910A14"/>
    <w:rsid w:val="00924B11"/>
    <w:rsid w:val="009415A3"/>
    <w:rsid w:val="009466E4"/>
    <w:rsid w:val="00962988"/>
    <w:rsid w:val="00976E6E"/>
    <w:rsid w:val="009A5804"/>
    <w:rsid w:val="009D67EE"/>
    <w:rsid w:val="00A15E59"/>
    <w:rsid w:val="00A339B5"/>
    <w:rsid w:val="00A6713F"/>
    <w:rsid w:val="00AC7E0F"/>
    <w:rsid w:val="00B0720F"/>
    <w:rsid w:val="00B91166"/>
    <w:rsid w:val="00B921AC"/>
    <w:rsid w:val="00BB00F5"/>
    <w:rsid w:val="00BF06FA"/>
    <w:rsid w:val="00C00B48"/>
    <w:rsid w:val="00C0741F"/>
    <w:rsid w:val="00C24BAB"/>
    <w:rsid w:val="00C2558A"/>
    <w:rsid w:val="00CD22C5"/>
    <w:rsid w:val="00CE5EEE"/>
    <w:rsid w:val="00D239DD"/>
    <w:rsid w:val="00D45E93"/>
    <w:rsid w:val="00D54A17"/>
    <w:rsid w:val="00DB231F"/>
    <w:rsid w:val="00DF5B9C"/>
    <w:rsid w:val="00E00450"/>
    <w:rsid w:val="00E009AB"/>
    <w:rsid w:val="00E15BF7"/>
    <w:rsid w:val="00E164D4"/>
    <w:rsid w:val="00E21132"/>
    <w:rsid w:val="00E60FB3"/>
    <w:rsid w:val="00E6510F"/>
    <w:rsid w:val="00ED5C01"/>
    <w:rsid w:val="00EE1684"/>
    <w:rsid w:val="00F04CEA"/>
    <w:rsid w:val="00F11CFF"/>
    <w:rsid w:val="00F42527"/>
    <w:rsid w:val="00F50A91"/>
    <w:rsid w:val="00F668B3"/>
    <w:rsid w:val="00F67A1E"/>
    <w:rsid w:val="00F75F0A"/>
    <w:rsid w:val="00F90F60"/>
    <w:rsid w:val="00FB2097"/>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E5808"/>
  <w15:docId w15:val="{08972241-CFD7-42C1-9BA4-152C6B2A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NormalWeb">
    <w:name w:val="Normal (Web)"/>
    <w:basedOn w:val="Normal"/>
    <w:uiPriority w:val="99"/>
    <w:semiHidden/>
    <w:unhideWhenUsed/>
    <w:rsid w:val="00AC7E0F"/>
    <w:pPr>
      <w:spacing w:before="100" w:beforeAutospacing="1" w:after="100" w:afterAutospacing="1" w:line="240" w:lineRule="auto"/>
    </w:pPr>
    <w:rPr>
      <w:rFonts w:ascii="Times New Roman" w:eastAsia="Times New Roman" w:hAnsi="Times New Roman" w:cs="Times New Roman"/>
      <w:color w:val="auto"/>
      <w:sz w:val="24"/>
    </w:rPr>
  </w:style>
  <w:style w:type="paragraph" w:styleId="ListParagraph">
    <w:name w:val="List Paragraph"/>
    <w:basedOn w:val="Normal"/>
    <w:uiPriority w:val="34"/>
    <w:qFormat/>
    <w:rsid w:val="00034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1073">
      <w:bodyDiv w:val="1"/>
      <w:marLeft w:val="0"/>
      <w:marRight w:val="0"/>
      <w:marTop w:val="0"/>
      <w:marBottom w:val="0"/>
      <w:divBdr>
        <w:top w:val="none" w:sz="0" w:space="0" w:color="auto"/>
        <w:left w:val="none" w:sz="0" w:space="0" w:color="auto"/>
        <w:bottom w:val="none" w:sz="0" w:space="0" w:color="auto"/>
        <w:right w:val="none" w:sz="0" w:space="0" w:color="auto"/>
      </w:divBdr>
    </w:div>
    <w:div w:id="291905095">
      <w:bodyDiv w:val="1"/>
      <w:marLeft w:val="0"/>
      <w:marRight w:val="0"/>
      <w:marTop w:val="0"/>
      <w:marBottom w:val="0"/>
      <w:divBdr>
        <w:top w:val="none" w:sz="0" w:space="0" w:color="auto"/>
        <w:left w:val="none" w:sz="0" w:space="0" w:color="auto"/>
        <w:bottom w:val="none" w:sz="0" w:space="0" w:color="auto"/>
        <w:right w:val="none" w:sz="0" w:space="0" w:color="auto"/>
      </w:divBdr>
    </w:div>
    <w:div w:id="491483177">
      <w:bodyDiv w:val="1"/>
      <w:marLeft w:val="0"/>
      <w:marRight w:val="0"/>
      <w:marTop w:val="0"/>
      <w:marBottom w:val="0"/>
      <w:divBdr>
        <w:top w:val="none" w:sz="0" w:space="0" w:color="auto"/>
        <w:left w:val="none" w:sz="0" w:space="0" w:color="auto"/>
        <w:bottom w:val="none" w:sz="0" w:space="0" w:color="auto"/>
        <w:right w:val="none" w:sz="0" w:space="0" w:color="auto"/>
      </w:divBdr>
    </w:div>
    <w:div w:id="957565059">
      <w:bodyDiv w:val="1"/>
      <w:marLeft w:val="0"/>
      <w:marRight w:val="0"/>
      <w:marTop w:val="0"/>
      <w:marBottom w:val="0"/>
      <w:divBdr>
        <w:top w:val="none" w:sz="0" w:space="0" w:color="auto"/>
        <w:left w:val="none" w:sz="0" w:space="0" w:color="auto"/>
        <w:bottom w:val="none" w:sz="0" w:space="0" w:color="auto"/>
        <w:right w:val="none" w:sz="0" w:space="0" w:color="auto"/>
      </w:divBdr>
    </w:div>
    <w:div w:id="1138109058">
      <w:bodyDiv w:val="1"/>
      <w:marLeft w:val="0"/>
      <w:marRight w:val="0"/>
      <w:marTop w:val="0"/>
      <w:marBottom w:val="0"/>
      <w:divBdr>
        <w:top w:val="none" w:sz="0" w:space="0" w:color="auto"/>
        <w:left w:val="none" w:sz="0" w:space="0" w:color="auto"/>
        <w:bottom w:val="none" w:sz="0" w:space="0" w:color="auto"/>
        <w:right w:val="none" w:sz="0" w:space="0" w:color="auto"/>
      </w:divBdr>
    </w:div>
    <w:div w:id="1293172278">
      <w:bodyDiv w:val="1"/>
      <w:marLeft w:val="0"/>
      <w:marRight w:val="0"/>
      <w:marTop w:val="0"/>
      <w:marBottom w:val="0"/>
      <w:divBdr>
        <w:top w:val="none" w:sz="0" w:space="0" w:color="auto"/>
        <w:left w:val="none" w:sz="0" w:space="0" w:color="auto"/>
        <w:bottom w:val="none" w:sz="0" w:space="0" w:color="auto"/>
        <w:right w:val="none" w:sz="0" w:space="0" w:color="auto"/>
      </w:divBdr>
    </w:div>
    <w:div w:id="1521967441">
      <w:bodyDiv w:val="1"/>
      <w:marLeft w:val="0"/>
      <w:marRight w:val="0"/>
      <w:marTop w:val="0"/>
      <w:marBottom w:val="0"/>
      <w:divBdr>
        <w:top w:val="none" w:sz="0" w:space="0" w:color="auto"/>
        <w:left w:val="none" w:sz="0" w:space="0" w:color="auto"/>
        <w:bottom w:val="none" w:sz="0" w:space="0" w:color="auto"/>
        <w:right w:val="none" w:sz="0" w:space="0" w:color="auto"/>
      </w:divBdr>
    </w:div>
    <w:div w:id="1680694047">
      <w:bodyDiv w:val="1"/>
      <w:marLeft w:val="0"/>
      <w:marRight w:val="0"/>
      <w:marTop w:val="0"/>
      <w:marBottom w:val="0"/>
      <w:divBdr>
        <w:top w:val="none" w:sz="0" w:space="0" w:color="auto"/>
        <w:left w:val="none" w:sz="0" w:space="0" w:color="auto"/>
        <w:bottom w:val="none" w:sz="0" w:space="0" w:color="auto"/>
        <w:right w:val="none" w:sz="0" w:space="0" w:color="auto"/>
      </w:divBdr>
    </w:div>
    <w:div w:id="1762942741">
      <w:bodyDiv w:val="1"/>
      <w:marLeft w:val="0"/>
      <w:marRight w:val="0"/>
      <w:marTop w:val="0"/>
      <w:marBottom w:val="0"/>
      <w:divBdr>
        <w:top w:val="none" w:sz="0" w:space="0" w:color="auto"/>
        <w:left w:val="none" w:sz="0" w:space="0" w:color="auto"/>
        <w:bottom w:val="none" w:sz="0" w:space="0" w:color="auto"/>
        <w:right w:val="none" w:sz="0" w:space="0" w:color="auto"/>
      </w:divBdr>
    </w:div>
    <w:div w:id="1903445680">
      <w:bodyDiv w:val="1"/>
      <w:marLeft w:val="0"/>
      <w:marRight w:val="0"/>
      <w:marTop w:val="0"/>
      <w:marBottom w:val="0"/>
      <w:divBdr>
        <w:top w:val="none" w:sz="0" w:space="0" w:color="auto"/>
        <w:left w:val="none" w:sz="0" w:space="0" w:color="auto"/>
        <w:bottom w:val="none" w:sz="0" w:space="0" w:color="auto"/>
        <w:right w:val="none" w:sz="0" w:space="0" w:color="auto"/>
      </w:divBdr>
    </w:div>
    <w:div w:id="2065637649">
      <w:bodyDiv w:val="1"/>
      <w:marLeft w:val="0"/>
      <w:marRight w:val="0"/>
      <w:marTop w:val="0"/>
      <w:marBottom w:val="0"/>
      <w:divBdr>
        <w:top w:val="none" w:sz="0" w:space="0" w:color="auto"/>
        <w:left w:val="none" w:sz="0" w:space="0" w:color="auto"/>
        <w:bottom w:val="none" w:sz="0" w:space="0" w:color="auto"/>
        <w:right w:val="none" w:sz="0" w:space="0" w:color="auto"/>
      </w:divBdr>
      <w:divsChild>
        <w:div w:id="1566800527">
          <w:marLeft w:val="0"/>
          <w:marRight w:val="0"/>
          <w:marTop w:val="0"/>
          <w:marBottom w:val="0"/>
          <w:divBdr>
            <w:top w:val="none" w:sz="0" w:space="0" w:color="auto"/>
            <w:left w:val="none" w:sz="0" w:space="0" w:color="auto"/>
            <w:bottom w:val="none" w:sz="0" w:space="0" w:color="auto"/>
            <w:right w:val="none" w:sz="0" w:space="0" w:color="auto"/>
          </w:divBdr>
          <w:divsChild>
            <w:div w:id="849758447">
              <w:marLeft w:val="0"/>
              <w:marRight w:val="0"/>
              <w:marTop w:val="0"/>
              <w:marBottom w:val="0"/>
              <w:divBdr>
                <w:top w:val="none" w:sz="0" w:space="0" w:color="auto"/>
                <w:left w:val="none" w:sz="0" w:space="0" w:color="auto"/>
                <w:bottom w:val="none" w:sz="0" w:space="0" w:color="auto"/>
                <w:right w:val="none" w:sz="0" w:space="0" w:color="auto"/>
              </w:divBdr>
              <w:divsChild>
                <w:div w:id="1343044717">
                  <w:marLeft w:val="0"/>
                  <w:marRight w:val="0"/>
                  <w:marTop w:val="0"/>
                  <w:marBottom w:val="0"/>
                  <w:divBdr>
                    <w:top w:val="none" w:sz="0" w:space="0" w:color="auto"/>
                    <w:left w:val="none" w:sz="0" w:space="0" w:color="auto"/>
                    <w:bottom w:val="none" w:sz="0" w:space="0" w:color="auto"/>
                    <w:right w:val="none" w:sz="0" w:space="0" w:color="auto"/>
                  </w:divBdr>
                </w:div>
              </w:divsChild>
            </w:div>
            <w:div w:id="3292680">
              <w:marLeft w:val="0"/>
              <w:marRight w:val="0"/>
              <w:marTop w:val="0"/>
              <w:marBottom w:val="0"/>
              <w:divBdr>
                <w:top w:val="none" w:sz="0" w:space="0" w:color="auto"/>
                <w:left w:val="none" w:sz="0" w:space="0" w:color="auto"/>
                <w:bottom w:val="none" w:sz="0" w:space="0" w:color="auto"/>
                <w:right w:val="none" w:sz="0" w:space="0" w:color="auto"/>
              </w:divBdr>
              <w:divsChild>
                <w:div w:id="13026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61&amp;DT=G&amp;LID=en" TargetMode="External"/><Relationship Id="rId13" Type="http://schemas.openxmlformats.org/officeDocument/2006/relationships/hyperlink" Target="http://idea.ed.gov/explore/view/p/,root,dynamic,QaCorner,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idea.ed.gov/explore/view/p/,root,dynamic,QaCorner,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ramework.esc18.net/display/Webforms/LandingPag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amework.esc18.net/display/Webforms/ESC18-FW-Summary.aspx?FID=161&amp;DT=G&amp;LID=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ea.texas.gov/Academics/Special_Education/Programs_and_Services/State_Guidance/Discipline_and_School_Removals/" TargetMode="External"/><Relationship Id="rId23" Type="http://schemas.openxmlformats.org/officeDocument/2006/relationships/fontTable" Target="fontTable.xml"/><Relationship Id="rId10" Type="http://schemas.openxmlformats.org/officeDocument/2006/relationships/hyperlink" Target="http://idea.ed.gov/explore/view/p/,root,dynamic,QaCorner,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dea.ed.gov/explore/view/p/,root,dynamic,QaCorner,7," TargetMode="External"/><Relationship Id="rId14" Type="http://schemas.openxmlformats.org/officeDocument/2006/relationships/hyperlink" Target="http://idea.ed.gov/explore/view/p/,root,dynamic,QaCorner,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61AB907-CB9C-4FC1-9EE3-D504DCA1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3311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25</cp:revision>
  <cp:lastPrinted>2016-03-01T22:06:00Z</cp:lastPrinted>
  <dcterms:created xsi:type="dcterms:W3CDTF">2020-09-16T13:57:00Z</dcterms:created>
  <dcterms:modified xsi:type="dcterms:W3CDTF">2025-10-27T15:06:00Z</dcterms:modified>
</cp:coreProperties>
</file>