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38591" w14:textId="77777777" w:rsidR="002045E8" w:rsidRDefault="002045E8" w:rsidP="002045E8">
      <w:pPr>
        <w:spacing w:after="0" w:line="240" w:lineRule="auto"/>
        <w:rPr>
          <w:szCs w:val="20"/>
        </w:rPr>
      </w:pPr>
    </w:p>
    <w:p w14:paraId="7CA7C55E"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D44DE1">
          <w:rPr>
            <w:rStyle w:val="Hyperlink"/>
            <w:color w:val="0000FF"/>
            <w:szCs w:val="20"/>
          </w:rPr>
          <w:t>Shared Services Arrangements</w:t>
        </w:r>
      </w:hyperlink>
      <w:r w:rsidRPr="008E1425">
        <w:rPr>
          <w:color w:val="000000" w:themeColor="text1"/>
          <w:szCs w:val="20"/>
        </w:rPr>
        <w:t xml:space="preserve"> </w:t>
      </w:r>
    </w:p>
    <w:p w14:paraId="4B4BA21B"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Funding</w:t>
      </w:r>
      <w:r w:rsidR="009415A3" w:rsidRPr="008E1425">
        <w:rPr>
          <w:color w:val="000000" w:themeColor="text1"/>
          <w:szCs w:val="20"/>
        </w:rPr>
        <w:t xml:space="preserve"> </w:t>
      </w:r>
      <w:r w:rsidR="009415A3">
        <w:rPr>
          <w:color w:val="000099"/>
          <w:szCs w:val="20"/>
        </w:rPr>
        <w:tab/>
      </w:r>
      <w:r w:rsidR="009415A3" w:rsidRPr="009415A3">
        <w:rPr>
          <w:color w:val="000000" w:themeColor="text1"/>
          <w:sz w:val="12"/>
          <w:szCs w:val="12"/>
        </w:rPr>
        <w:t xml:space="preserve">Template </w:t>
      </w:r>
      <w:r w:rsidR="006C366A">
        <w:rPr>
          <w:color w:val="000000" w:themeColor="text1"/>
          <w:sz w:val="12"/>
          <w:szCs w:val="12"/>
        </w:rPr>
        <w:t>update Oct</w:t>
      </w:r>
      <w:r w:rsidR="009415A3" w:rsidRPr="009415A3">
        <w:rPr>
          <w:color w:val="000000" w:themeColor="text1"/>
          <w:sz w:val="12"/>
          <w:szCs w:val="12"/>
        </w:rPr>
        <w:t xml:space="preserve"> 2016</w:t>
      </w:r>
    </w:p>
    <w:p w14:paraId="2F96C27F" w14:textId="77777777" w:rsidR="000C551A" w:rsidRPr="009415A3" w:rsidRDefault="000C551A" w:rsidP="00FC4DAA">
      <w:pPr>
        <w:spacing w:after="0" w:line="240" w:lineRule="auto"/>
        <w:rPr>
          <w:color w:val="000000" w:themeColor="text1"/>
        </w:rPr>
      </w:pPr>
    </w:p>
    <w:p w14:paraId="45B05010" w14:textId="77777777" w:rsidR="0057097B" w:rsidRPr="00DE34BB" w:rsidRDefault="0057097B" w:rsidP="00D44DE1">
      <w:pPr>
        <w:autoSpaceDE w:val="0"/>
        <w:autoSpaceDN w:val="0"/>
        <w:adjustRightInd w:val="0"/>
        <w:spacing w:after="0" w:line="240" w:lineRule="auto"/>
        <w:jc w:val="both"/>
        <w:rPr>
          <w:rFonts w:eastAsia="Times New Roman" w:cs="Georgia"/>
          <w:b/>
          <w:color w:val="000000"/>
          <w:szCs w:val="20"/>
          <w:u w:val="single"/>
        </w:rPr>
      </w:pPr>
      <w:r w:rsidRPr="00DE34BB">
        <w:rPr>
          <w:rFonts w:eastAsia="Times New Roman" w:cs="Georgia"/>
          <w:b/>
          <w:color w:val="000000"/>
          <w:szCs w:val="20"/>
          <w:u w:val="single"/>
        </w:rPr>
        <w:t>Application Guidance</w:t>
      </w:r>
    </w:p>
    <w:p w14:paraId="17FC4C0F" w14:textId="77777777" w:rsidR="00DE34BB" w:rsidRDefault="00DE34BB" w:rsidP="00D44DE1">
      <w:pPr>
        <w:autoSpaceDE w:val="0"/>
        <w:autoSpaceDN w:val="0"/>
        <w:adjustRightInd w:val="0"/>
        <w:spacing w:after="0" w:line="240" w:lineRule="auto"/>
        <w:jc w:val="both"/>
        <w:rPr>
          <w:rFonts w:eastAsia="Times New Roman" w:cs="Georgia"/>
          <w:b/>
          <w:color w:val="000000"/>
          <w:szCs w:val="20"/>
        </w:rPr>
      </w:pPr>
    </w:p>
    <w:p w14:paraId="44FE918C" w14:textId="77777777" w:rsidR="00DE34BB" w:rsidRPr="004319C7" w:rsidRDefault="00750EA6" w:rsidP="00DE34BB">
      <w:pPr>
        <w:pStyle w:val="ListParagraph"/>
        <w:numPr>
          <w:ilvl w:val="0"/>
          <w:numId w:val="15"/>
        </w:numPr>
        <w:autoSpaceDE w:val="0"/>
        <w:autoSpaceDN w:val="0"/>
        <w:adjustRightInd w:val="0"/>
        <w:spacing w:after="0" w:line="240" w:lineRule="auto"/>
        <w:rPr>
          <w:rFonts w:eastAsia="Times New Roman" w:cs="Times New Roman"/>
          <w:szCs w:val="20"/>
        </w:rPr>
      </w:pPr>
      <w:r w:rsidRPr="004319C7">
        <w:rPr>
          <w:rFonts w:eastAsia="Times New Roman" w:cs="Times New Roman"/>
          <w:color w:val="auto"/>
          <w:szCs w:val="20"/>
        </w:rPr>
        <w:t>Program Guidelines Special Education Consolidated Grant Application</w:t>
      </w:r>
      <w:r w:rsidR="004319C7" w:rsidRPr="004319C7">
        <w:rPr>
          <w:rFonts w:eastAsia="Times New Roman" w:cs="Times New Roman"/>
          <w:color w:val="auto"/>
          <w:szCs w:val="20"/>
        </w:rPr>
        <w:t xml:space="preserve"> (TEA)</w:t>
      </w:r>
    </w:p>
    <w:p w14:paraId="7522873D" w14:textId="77777777" w:rsidR="00750EA6" w:rsidRPr="006C366A" w:rsidRDefault="00A77C60" w:rsidP="00DE34BB">
      <w:pPr>
        <w:pStyle w:val="ListParagraph"/>
        <w:numPr>
          <w:ilvl w:val="1"/>
          <w:numId w:val="15"/>
        </w:numPr>
        <w:autoSpaceDE w:val="0"/>
        <w:autoSpaceDN w:val="0"/>
        <w:adjustRightInd w:val="0"/>
        <w:spacing w:after="0" w:line="240" w:lineRule="auto"/>
        <w:rPr>
          <w:rFonts w:eastAsia="Times New Roman" w:cs="Georgia"/>
          <w:color w:val="0000FF"/>
          <w:szCs w:val="20"/>
        </w:rPr>
      </w:pPr>
      <w:hyperlink r:id="rId9" w:anchor="page=9" w:history="1">
        <w:r w:rsidR="00750EA6" w:rsidRPr="006C366A">
          <w:rPr>
            <w:rStyle w:val="Hyperlink"/>
            <w:rFonts w:eastAsia="Times New Roman" w:cs="Times New Roman"/>
            <w:color w:val="0000FF"/>
            <w:szCs w:val="20"/>
          </w:rPr>
          <w:t xml:space="preserve">Shared Services Arrangement, pg. </w:t>
        </w:r>
        <w:r w:rsidR="00856DD2" w:rsidRPr="006C366A">
          <w:rPr>
            <w:rStyle w:val="Hyperlink"/>
            <w:rFonts w:cs="Times New Roman"/>
            <w:color w:val="0000FF"/>
          </w:rPr>
          <w:t>9</w:t>
        </w:r>
      </w:hyperlink>
      <w:r w:rsidR="00750EA6" w:rsidRPr="006C366A">
        <w:rPr>
          <w:rFonts w:eastAsia="Times New Roman" w:cs="Georgia"/>
          <w:color w:val="0000FF"/>
          <w:szCs w:val="20"/>
        </w:rPr>
        <w:t xml:space="preserve"> </w:t>
      </w:r>
    </w:p>
    <w:p w14:paraId="48AB3821" w14:textId="77777777" w:rsidR="00370C03" w:rsidRPr="00DE34BB" w:rsidRDefault="00A77C60" w:rsidP="00DE34BB">
      <w:pPr>
        <w:pStyle w:val="ListParagraph"/>
        <w:numPr>
          <w:ilvl w:val="0"/>
          <w:numId w:val="15"/>
        </w:numPr>
        <w:autoSpaceDE w:val="0"/>
        <w:autoSpaceDN w:val="0"/>
        <w:adjustRightInd w:val="0"/>
        <w:spacing w:after="0" w:line="240" w:lineRule="auto"/>
        <w:jc w:val="both"/>
        <w:rPr>
          <w:rFonts w:eastAsia="Times New Roman" w:cs="Georgia"/>
          <w:color w:val="000000"/>
          <w:szCs w:val="20"/>
        </w:rPr>
      </w:pPr>
      <w:hyperlink r:id="rId10" w:history="1">
        <w:r w:rsidR="00370C03" w:rsidRPr="006C366A">
          <w:rPr>
            <w:rStyle w:val="Hyperlink"/>
            <w:rFonts w:eastAsia="Times New Roman" w:cs="Georgia"/>
            <w:color w:val="0000FF"/>
            <w:szCs w:val="20"/>
          </w:rPr>
          <w:t>General and Fiscal Guidelines</w:t>
        </w:r>
      </w:hyperlink>
      <w:r w:rsidR="00370C03" w:rsidRPr="00DE34BB">
        <w:rPr>
          <w:rFonts w:eastAsia="Times New Roman" w:cs="Georgia"/>
          <w:color w:val="000000"/>
          <w:szCs w:val="20"/>
        </w:rPr>
        <w:t xml:space="preserve"> (TEA)</w:t>
      </w:r>
    </w:p>
    <w:p w14:paraId="6B952553" w14:textId="77777777" w:rsidR="00750EA6" w:rsidRPr="00DE34BB" w:rsidRDefault="00A77C60" w:rsidP="00DE34BB">
      <w:pPr>
        <w:pStyle w:val="ListParagraph"/>
        <w:numPr>
          <w:ilvl w:val="0"/>
          <w:numId w:val="15"/>
        </w:numPr>
        <w:autoSpaceDE w:val="0"/>
        <w:autoSpaceDN w:val="0"/>
        <w:adjustRightInd w:val="0"/>
        <w:spacing w:after="0" w:line="240" w:lineRule="auto"/>
        <w:jc w:val="both"/>
        <w:rPr>
          <w:rFonts w:eastAsia="Times New Roman" w:cs="Georgia"/>
          <w:color w:val="000000"/>
          <w:szCs w:val="20"/>
        </w:rPr>
      </w:pPr>
      <w:hyperlink r:id="rId11" w:history="1">
        <w:r w:rsidR="00856DD2" w:rsidRPr="00DE34BB">
          <w:rPr>
            <w:rFonts w:eastAsia="Times New Roman" w:cs="Times New Roman"/>
            <w:color w:val="0000FF"/>
            <w:szCs w:val="20"/>
            <w:u w:val="single"/>
          </w:rPr>
          <w:t>Shared Services Arrangement Procedures</w:t>
        </w:r>
      </w:hyperlink>
      <w:r w:rsidR="00750EA6" w:rsidRPr="00DE34BB">
        <w:rPr>
          <w:rFonts w:eastAsia="Times New Roman" w:cs="Times New Roman"/>
          <w:color w:val="auto"/>
          <w:szCs w:val="20"/>
        </w:rPr>
        <w:t xml:space="preserve"> (TEA)</w:t>
      </w:r>
    </w:p>
    <w:p w14:paraId="53C5CB1A" w14:textId="77777777" w:rsidR="00D44DE1" w:rsidRPr="00DE34BB" w:rsidRDefault="00A77C60" w:rsidP="00DE34BB">
      <w:pPr>
        <w:pStyle w:val="ListParagraph"/>
        <w:numPr>
          <w:ilvl w:val="0"/>
          <w:numId w:val="15"/>
        </w:numPr>
        <w:autoSpaceDE w:val="0"/>
        <w:autoSpaceDN w:val="0"/>
        <w:adjustRightInd w:val="0"/>
        <w:spacing w:after="0" w:line="240" w:lineRule="auto"/>
        <w:jc w:val="both"/>
        <w:rPr>
          <w:rFonts w:eastAsia="Times New Roman" w:cs="Georgia"/>
          <w:color w:val="000000"/>
          <w:szCs w:val="20"/>
        </w:rPr>
      </w:pPr>
      <w:hyperlink r:id="rId12" w:history="1">
        <w:r w:rsidR="00D44DE1" w:rsidRPr="00DE34BB">
          <w:rPr>
            <w:rFonts w:eastAsia="Times New Roman" w:cs="Georgia"/>
            <w:color w:val="0000FF"/>
            <w:szCs w:val="20"/>
            <w:u w:val="single"/>
          </w:rPr>
          <w:t>IDEA Fiscal Compliance</w:t>
        </w:r>
      </w:hyperlink>
      <w:r w:rsidR="00D44DE1" w:rsidRPr="00DE34BB">
        <w:rPr>
          <w:rFonts w:eastAsia="Times New Roman" w:cs="Georgia"/>
          <w:color w:val="000000"/>
          <w:szCs w:val="20"/>
        </w:rPr>
        <w:t xml:space="preserve"> </w:t>
      </w:r>
      <w:r w:rsidR="00750EA6" w:rsidRPr="00DE34BB">
        <w:rPr>
          <w:rFonts w:eastAsia="Times New Roman" w:cs="Georgia"/>
          <w:color w:val="000000"/>
          <w:szCs w:val="20"/>
        </w:rPr>
        <w:t>(TEA)</w:t>
      </w:r>
    </w:p>
    <w:p w14:paraId="660D784A" w14:textId="77777777" w:rsidR="00D44DE1" w:rsidRPr="00DE34BB" w:rsidRDefault="00A77C60" w:rsidP="00DE34BB">
      <w:pPr>
        <w:pStyle w:val="ListParagraph"/>
        <w:numPr>
          <w:ilvl w:val="0"/>
          <w:numId w:val="15"/>
        </w:numPr>
        <w:autoSpaceDE w:val="0"/>
        <w:autoSpaceDN w:val="0"/>
        <w:adjustRightInd w:val="0"/>
        <w:spacing w:after="0" w:line="240" w:lineRule="auto"/>
        <w:jc w:val="both"/>
        <w:rPr>
          <w:rFonts w:eastAsia="Times New Roman" w:cs="Georgia"/>
          <w:color w:val="000000"/>
          <w:szCs w:val="20"/>
        </w:rPr>
      </w:pPr>
      <w:hyperlink r:id="rId13" w:history="1">
        <w:r w:rsidR="00D44DE1" w:rsidRPr="00DE34BB">
          <w:rPr>
            <w:rFonts w:eastAsia="Times New Roman" w:cs="Georgia"/>
            <w:color w:val="0000FF"/>
            <w:szCs w:val="20"/>
            <w:u w:val="single"/>
          </w:rPr>
          <w:t>Sensory Impairments</w:t>
        </w:r>
      </w:hyperlink>
      <w:r w:rsidR="00D44DE1" w:rsidRPr="00DE34BB">
        <w:rPr>
          <w:rFonts w:eastAsia="Times New Roman" w:cs="Georgia"/>
          <w:color w:val="000000"/>
          <w:szCs w:val="20"/>
        </w:rPr>
        <w:t xml:space="preserve"> </w:t>
      </w:r>
      <w:r w:rsidR="00750EA6" w:rsidRPr="00DE34BB">
        <w:rPr>
          <w:rFonts w:eastAsia="Times New Roman" w:cs="Georgia"/>
          <w:color w:val="000000"/>
          <w:szCs w:val="20"/>
        </w:rPr>
        <w:t xml:space="preserve">(TEA) </w:t>
      </w:r>
    </w:p>
    <w:p w14:paraId="2DCC928A" w14:textId="77777777" w:rsidR="00D44DE1" w:rsidRPr="00D44DE1" w:rsidRDefault="00D44DE1" w:rsidP="00D44DE1">
      <w:pPr>
        <w:autoSpaceDE w:val="0"/>
        <w:autoSpaceDN w:val="0"/>
        <w:adjustRightInd w:val="0"/>
        <w:spacing w:after="0" w:line="240" w:lineRule="auto"/>
        <w:jc w:val="both"/>
        <w:rPr>
          <w:rFonts w:eastAsia="Times New Roman" w:cs="Times New Roman"/>
          <w:color w:val="000000"/>
          <w:szCs w:val="20"/>
        </w:rPr>
      </w:pPr>
    </w:p>
    <w:p w14:paraId="1C1E81F1" w14:textId="0905E862"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 xml:space="preserve">Through the implementation of the </w:t>
      </w:r>
      <w:r w:rsidR="00C52DB8" w:rsidRPr="00C52DB8">
        <w:rPr>
          <w:rFonts w:eastAsia="Times New Roman" w:cs="Times New Roman"/>
          <w:color w:val="auto"/>
          <w:szCs w:val="20"/>
        </w:rPr>
        <w:t>member district</w:t>
      </w:r>
      <w:r w:rsidRPr="004E2A26">
        <w:rPr>
          <w:rFonts w:eastAsia="Times New Roman" w:cs="Times New Roman"/>
          <w:color w:val="auto"/>
          <w:szCs w:val="20"/>
        </w:rPr>
        <w:t xml:space="preserve"> policies and procedures as outlined in the </w:t>
      </w:r>
      <w:hyperlink r:id="rId14"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00C52DB8" w:rsidRPr="00C52DB8">
        <w:rPr>
          <w:rFonts w:eastAsia="Times New Roman" w:cs="Times New Roman"/>
          <w:color w:val="auto"/>
          <w:szCs w:val="20"/>
        </w:rPr>
        <w:t>member district</w:t>
      </w:r>
      <w:r w:rsidRPr="004E2A26">
        <w:rPr>
          <w:rFonts w:eastAsia="Times New Roman" w:cs="Times New Roman"/>
          <w:color w:val="auto"/>
          <w:szCs w:val="20"/>
        </w:rPr>
        <w:t xml:space="preserve"> ensures </w:t>
      </w:r>
      <w:r w:rsidR="00D44DE1" w:rsidRPr="00D44DE1">
        <w:rPr>
          <w:rFonts w:eastAsia="Times New Roman" w:cs="Times New Roman"/>
          <w:color w:val="auto"/>
          <w:szCs w:val="20"/>
        </w:rPr>
        <w:t xml:space="preserve">parent participation in </w:t>
      </w:r>
      <w:r w:rsidR="006C366A">
        <w:rPr>
          <w:rFonts w:eastAsia="Times New Roman" w:cs="Times New Roman"/>
          <w:color w:val="auto"/>
          <w:szCs w:val="20"/>
        </w:rPr>
        <w:t>admission, review, and dismissal (</w:t>
      </w:r>
      <w:r w:rsidR="00D44DE1" w:rsidRPr="00D44DE1">
        <w:rPr>
          <w:rFonts w:eastAsia="Times New Roman" w:cs="Times New Roman"/>
          <w:color w:val="auto"/>
          <w:szCs w:val="20"/>
        </w:rPr>
        <w:t>ARD</w:t>
      </w:r>
      <w:r w:rsidR="006C366A">
        <w:rPr>
          <w:rFonts w:eastAsia="Times New Roman" w:cs="Times New Roman"/>
          <w:color w:val="auto"/>
          <w:szCs w:val="20"/>
        </w:rPr>
        <w:t>)</w:t>
      </w:r>
      <w:r w:rsidR="00D44DE1" w:rsidRPr="00D44DE1">
        <w:rPr>
          <w:rFonts w:eastAsia="Times New Roman" w:cs="Times New Roman"/>
          <w:color w:val="auto"/>
          <w:szCs w:val="20"/>
        </w:rPr>
        <w:t xml:space="preserve"> committee meetings as required by the </w:t>
      </w:r>
      <w:r w:rsidR="006C366A">
        <w:rPr>
          <w:rFonts w:eastAsia="Times New Roman" w:cs="Times New Roman"/>
          <w:color w:val="auto"/>
          <w:szCs w:val="20"/>
        </w:rPr>
        <w:t>Individuals with Disabilities Education Act (</w:t>
      </w:r>
      <w:r w:rsidR="00D44DE1" w:rsidRPr="00D44DE1">
        <w:rPr>
          <w:rFonts w:eastAsia="Times New Roman" w:cs="Times New Roman"/>
          <w:color w:val="auto"/>
          <w:szCs w:val="20"/>
        </w:rPr>
        <w:t>IDEA</w:t>
      </w:r>
      <w:r w:rsidR="006C366A">
        <w:rPr>
          <w:rFonts w:eastAsia="Times New Roman" w:cs="Times New Roman"/>
          <w:color w:val="auto"/>
          <w:szCs w:val="20"/>
        </w:rPr>
        <w:t>)</w:t>
      </w:r>
      <w:r w:rsidR="00D44DE1" w:rsidRPr="00D44DE1">
        <w:rPr>
          <w:rFonts w:eastAsia="Times New Roman" w:cs="Times New Roman"/>
          <w:color w:val="auto"/>
          <w:szCs w:val="20"/>
        </w:rPr>
        <w:t xml:space="preserve"> and its accompanying federal regulations, state statutes and regulations</w:t>
      </w:r>
      <w:r w:rsidRPr="004E2A26">
        <w:rPr>
          <w:rFonts w:eastAsia="Times New Roman" w:cs="Times New Roman"/>
          <w:color w:val="auto"/>
          <w:szCs w:val="20"/>
        </w:rPr>
        <w:t>.</w:t>
      </w:r>
    </w:p>
    <w:p w14:paraId="596BAACE" w14:textId="77777777" w:rsidR="00E21132" w:rsidRPr="002045E8" w:rsidRDefault="00E21132" w:rsidP="006E3F0A">
      <w:pPr>
        <w:spacing w:after="0" w:line="240" w:lineRule="auto"/>
        <w:jc w:val="both"/>
        <w:rPr>
          <w:rFonts w:eastAsia="Times New Roman" w:cs="Times New Roman"/>
          <w:color w:val="auto"/>
          <w:szCs w:val="20"/>
        </w:rPr>
      </w:pPr>
    </w:p>
    <w:p w14:paraId="128479C7" w14:textId="77777777" w:rsidR="00DB231F" w:rsidRDefault="00A77C60" w:rsidP="009415A3">
      <w:pPr>
        <w:spacing w:after="0" w:line="240" w:lineRule="auto"/>
        <w:rPr>
          <w:szCs w:val="20"/>
        </w:rPr>
      </w:pPr>
      <w:r>
        <w:rPr>
          <w:szCs w:val="20"/>
        </w:rPr>
        <w:pict w14:anchorId="170330CA">
          <v:rect id="_x0000_i1025" style="width:468pt;height:3pt" o:hralign="center" o:hrstd="t" o:hrnoshade="t" o:hr="t" fillcolor="#0f3966 [3204]" stroked="f"/>
        </w:pict>
      </w:r>
    </w:p>
    <w:p w14:paraId="3355415A" w14:textId="1E059E2B" w:rsidR="00975457" w:rsidRPr="00975457" w:rsidRDefault="00975457" w:rsidP="00975457">
      <w:pPr>
        <w:spacing w:after="0" w:line="240" w:lineRule="auto"/>
        <w:rPr>
          <w:rFonts w:eastAsia="Times New Roman" w:cs="Times New Roman"/>
          <w:szCs w:val="20"/>
        </w:rPr>
      </w:pPr>
      <w:r w:rsidRPr="00975457">
        <w:rPr>
          <w:color w:val="000000" w:themeColor="text1"/>
          <w:szCs w:val="20"/>
        </w:rPr>
        <w:t xml:space="preserve">The shared service arrangement is outlined in the </w:t>
      </w:r>
      <w:r w:rsidRPr="00975457">
        <w:rPr>
          <w:rFonts w:eastAsia="Times New Roman" w:cs="Times New Roman"/>
          <w:bCs/>
          <w:color w:val="000000"/>
          <w:szCs w:val="20"/>
        </w:rPr>
        <w:t>Robertson County Special Services Co-op Agreement</w:t>
      </w:r>
      <w:r w:rsidR="00C10F24">
        <w:rPr>
          <w:rFonts w:eastAsia="Times New Roman" w:cs="Times New Roman"/>
          <w:bCs/>
          <w:color w:val="000000"/>
          <w:szCs w:val="20"/>
        </w:rPr>
        <w:t>.</w:t>
      </w:r>
    </w:p>
    <w:p w14:paraId="7F409211" w14:textId="34E050E1" w:rsidR="009415A3" w:rsidRPr="00426C23" w:rsidRDefault="009415A3" w:rsidP="009415A3">
      <w:pPr>
        <w:spacing w:after="0" w:line="240" w:lineRule="auto"/>
        <w:rPr>
          <w:color w:val="000000" w:themeColor="text1"/>
          <w:szCs w:val="20"/>
        </w:rPr>
      </w:pPr>
    </w:p>
    <w:p w14:paraId="1FD085D9" w14:textId="141F067E" w:rsidR="00975457" w:rsidRPr="00975457" w:rsidRDefault="00975457" w:rsidP="00975457">
      <w:pPr>
        <w:spacing w:after="0" w:line="240" w:lineRule="auto"/>
        <w:jc w:val="both"/>
        <w:rPr>
          <w:rFonts w:eastAsia="Times New Roman" w:cs="Times New Roman"/>
          <w:szCs w:val="20"/>
        </w:rPr>
      </w:pPr>
      <w:r w:rsidRPr="00975457">
        <w:rPr>
          <w:rFonts w:eastAsia="Times New Roman" w:cs="Times New Roman"/>
          <w:color w:val="000000"/>
          <w:szCs w:val="20"/>
        </w:rPr>
        <w:t xml:space="preserve">The Fiscal Agent is responsible for applying for, receiving, collecting, expending, and distributing all funds, regardless of source, in accordance with the budget adopted by the Management Board.  The Fiscal Agent </w:t>
      </w:r>
      <w:r>
        <w:rPr>
          <w:rFonts w:eastAsia="Times New Roman" w:cs="Times New Roman"/>
          <w:color w:val="000000"/>
          <w:szCs w:val="20"/>
        </w:rPr>
        <w:t>provides</w:t>
      </w:r>
      <w:r w:rsidRPr="00975457">
        <w:rPr>
          <w:rFonts w:eastAsia="Times New Roman" w:cs="Times New Roman"/>
          <w:color w:val="000000"/>
          <w:szCs w:val="20"/>
        </w:rPr>
        <w:t xml:space="preserve"> accounting services, reports, Co-op records, suitable facilities for special education administrative and support staff, and </w:t>
      </w:r>
      <w:r>
        <w:rPr>
          <w:rFonts w:eastAsia="Times New Roman" w:cs="Times New Roman"/>
          <w:color w:val="000000"/>
          <w:szCs w:val="20"/>
        </w:rPr>
        <w:t>preforms</w:t>
      </w:r>
      <w:r w:rsidRPr="00975457">
        <w:rPr>
          <w:rFonts w:eastAsia="Times New Roman" w:cs="Times New Roman"/>
          <w:color w:val="000000"/>
          <w:szCs w:val="20"/>
        </w:rPr>
        <w:t xml:space="preserve"> any other responsibilities required by Co-op Operating Guidelines.  </w:t>
      </w:r>
      <w:r>
        <w:rPr>
          <w:rFonts w:eastAsia="Times New Roman" w:cs="Times New Roman"/>
          <w:color w:val="000000"/>
          <w:szCs w:val="20"/>
        </w:rPr>
        <w:t>T</w:t>
      </w:r>
      <w:r w:rsidRPr="00975457">
        <w:rPr>
          <w:rFonts w:eastAsia="Times New Roman" w:cs="Times New Roman"/>
          <w:color w:val="000000"/>
          <w:szCs w:val="20"/>
        </w:rPr>
        <w:t>he Fiscal Agent is not responsible for a Member Distric</w:t>
      </w:r>
      <w:r w:rsidR="00C52DB8">
        <w:rPr>
          <w:rFonts w:eastAsia="Times New Roman" w:cs="Times New Roman"/>
          <w:color w:val="000000"/>
          <w:szCs w:val="20"/>
        </w:rPr>
        <w:t>ts’</w:t>
      </w:r>
      <w:r w:rsidRPr="00975457">
        <w:rPr>
          <w:rFonts w:eastAsia="Times New Roman" w:cs="Times New Roman"/>
          <w:color w:val="000000"/>
          <w:szCs w:val="20"/>
        </w:rPr>
        <w:t xml:space="preserve"> failure to maintain its effort.  </w:t>
      </w:r>
      <w:r w:rsidR="00C52DB8">
        <w:rPr>
          <w:rFonts w:eastAsia="Times New Roman" w:cs="Times New Roman"/>
          <w:color w:val="000000"/>
          <w:szCs w:val="20"/>
        </w:rPr>
        <w:t xml:space="preserve">Each member district </w:t>
      </w:r>
      <w:r w:rsidRPr="00975457">
        <w:rPr>
          <w:rFonts w:eastAsia="Times New Roman" w:cs="Times New Roman"/>
          <w:color w:val="000000"/>
          <w:szCs w:val="20"/>
        </w:rPr>
        <w:t xml:space="preserve">is responsible for maintaining its effort consistent with federal law. The Fiscal Agent will utilize an acceptable cost allocation method consistent with the </w:t>
      </w:r>
      <w:r w:rsidRPr="00975457">
        <w:rPr>
          <w:rFonts w:eastAsia="Times New Roman" w:cs="Times New Roman"/>
          <w:i/>
          <w:iCs/>
          <w:color w:val="000000"/>
          <w:szCs w:val="20"/>
        </w:rPr>
        <w:t>Financial Accountability Systems Resource Guide (FASRG)</w:t>
      </w:r>
      <w:r w:rsidRPr="00975457">
        <w:rPr>
          <w:rFonts w:eastAsia="Times New Roman" w:cs="Times New Roman"/>
          <w:color w:val="000000"/>
          <w:szCs w:val="20"/>
        </w:rPr>
        <w:t xml:space="preserve"> Section 1.3, 1.4, (Basis of Allocations of Costs of the Fiscal Agent.)  </w:t>
      </w:r>
    </w:p>
    <w:p w14:paraId="084D221D" w14:textId="2683FFA6" w:rsidR="00975457" w:rsidRPr="00975457" w:rsidRDefault="00975457" w:rsidP="00975457">
      <w:pPr>
        <w:spacing w:after="0" w:line="240" w:lineRule="auto"/>
        <w:jc w:val="both"/>
        <w:rPr>
          <w:rFonts w:eastAsia="Times New Roman" w:cs="Times New Roman"/>
          <w:color w:val="000000"/>
          <w:szCs w:val="20"/>
        </w:rPr>
      </w:pPr>
      <w:r w:rsidRPr="00975457">
        <w:rPr>
          <w:rFonts w:eastAsia="Times New Roman" w:cs="Times New Roman"/>
          <w:color w:val="000000"/>
          <w:szCs w:val="20"/>
        </w:rPr>
        <w:t>federal funds received from the State flow directly to the Fiscal Agent. Should federal fund</w:t>
      </w:r>
      <w:r>
        <w:rPr>
          <w:rFonts w:eastAsia="Times New Roman" w:cs="Times New Roman"/>
          <w:color w:val="000000"/>
          <w:szCs w:val="20"/>
        </w:rPr>
        <w:t xml:space="preserve">s </w:t>
      </w:r>
      <w:r w:rsidRPr="00975457">
        <w:rPr>
          <w:rFonts w:eastAsia="Times New Roman" w:cs="Times New Roman"/>
          <w:color w:val="000000"/>
          <w:szCs w:val="20"/>
        </w:rPr>
        <w:t xml:space="preserve">not be permitted to flow directly to the Fiscal Agent due to changes in TEA operating procedures and guidelines, then each Member District shall remit federal funding to the Fiscal Agent within ten (10) days of each Member District’s receipt of federal funding. </w:t>
      </w:r>
      <w:r w:rsidR="00C52DB8">
        <w:rPr>
          <w:rFonts w:eastAsia="Times New Roman" w:cs="Times New Roman"/>
          <w:color w:val="000000"/>
          <w:szCs w:val="20"/>
        </w:rPr>
        <w:t>A</w:t>
      </w:r>
      <w:r w:rsidRPr="00975457">
        <w:rPr>
          <w:rFonts w:eastAsia="Times New Roman" w:cs="Times New Roman"/>
          <w:color w:val="000000"/>
          <w:szCs w:val="20"/>
        </w:rPr>
        <w:t>ny other funds assessed under legal requirement will be remitted within sixty (60) calendar days from the date the invoice is received.</w:t>
      </w:r>
    </w:p>
    <w:p w14:paraId="122268DC" w14:textId="77777777" w:rsidR="00975457" w:rsidRPr="00975457" w:rsidRDefault="00975457" w:rsidP="00975457">
      <w:pPr>
        <w:spacing w:after="0" w:line="240" w:lineRule="auto"/>
        <w:ind w:left="720" w:hanging="720"/>
        <w:jc w:val="both"/>
        <w:rPr>
          <w:rFonts w:eastAsia="Times New Roman" w:cs="Times New Roman"/>
          <w:color w:val="000000"/>
          <w:szCs w:val="20"/>
        </w:rPr>
      </w:pPr>
    </w:p>
    <w:p w14:paraId="4D1D8DD9" w14:textId="7B4679A1" w:rsidR="00975457" w:rsidRDefault="00975457" w:rsidP="00975457">
      <w:pPr>
        <w:spacing w:after="0" w:line="240" w:lineRule="auto"/>
        <w:jc w:val="both"/>
        <w:rPr>
          <w:rFonts w:cs="Times New Roman"/>
          <w:color w:val="000000"/>
          <w:szCs w:val="20"/>
        </w:rPr>
      </w:pPr>
      <w:r w:rsidRPr="00975457">
        <w:rPr>
          <w:rFonts w:eastAsia="Times New Roman" w:cs="Times New Roman"/>
          <w:color w:val="000000"/>
          <w:szCs w:val="20"/>
        </w:rPr>
        <w:t xml:space="preserve">The Co-op Director </w:t>
      </w:r>
      <w:r w:rsidR="00C52DB8">
        <w:rPr>
          <w:rFonts w:eastAsia="Times New Roman" w:cs="Times New Roman"/>
          <w:color w:val="000000"/>
          <w:szCs w:val="20"/>
        </w:rPr>
        <w:t>ensures</w:t>
      </w:r>
      <w:r w:rsidRPr="00975457">
        <w:rPr>
          <w:rFonts w:eastAsia="Times New Roman" w:cs="Times New Roman"/>
          <w:color w:val="000000"/>
          <w:szCs w:val="20"/>
        </w:rPr>
        <w:t xml:space="preserve"> that the 25% funding set aside is maintained on behalf of each of the Member Districts. </w:t>
      </w:r>
      <w:r w:rsidR="00C52DB8">
        <w:rPr>
          <w:rFonts w:eastAsia="Times New Roman" w:cs="Times New Roman"/>
          <w:color w:val="000000"/>
          <w:szCs w:val="20"/>
        </w:rPr>
        <w:t>The</w:t>
      </w:r>
      <w:r w:rsidRPr="00975457">
        <w:rPr>
          <w:rFonts w:eastAsia="Times New Roman" w:cs="Times New Roman"/>
          <w:color w:val="000000"/>
          <w:szCs w:val="20"/>
        </w:rPr>
        <w:t xml:space="preserve"> Director will comply with the procedures of 19 TAC § 89.61 when contracting for </w:t>
      </w:r>
      <w:r w:rsidRPr="00975457">
        <w:rPr>
          <w:rFonts w:cs="Times New Roman"/>
          <w:color w:val="000000"/>
          <w:szCs w:val="20"/>
        </w:rPr>
        <w:t>residential placements for a student served by a Member District. The Director shall assist with the TEA applications for residential placement, and should be invited to attend any ARD meetings for which residential placement is being considered.</w:t>
      </w:r>
    </w:p>
    <w:p w14:paraId="59B517A3" w14:textId="77777777" w:rsidR="00C52DB8" w:rsidRPr="00975457" w:rsidRDefault="00C52DB8" w:rsidP="00975457">
      <w:pPr>
        <w:spacing w:after="0" w:line="240" w:lineRule="auto"/>
        <w:jc w:val="both"/>
        <w:rPr>
          <w:rFonts w:cs="Times New Roman"/>
          <w:color w:val="000000"/>
          <w:szCs w:val="20"/>
        </w:rPr>
      </w:pPr>
    </w:p>
    <w:p w14:paraId="5382202A" w14:textId="77777777" w:rsidR="00975457" w:rsidRPr="00975457" w:rsidRDefault="00975457" w:rsidP="00975457">
      <w:pPr>
        <w:spacing w:after="0" w:line="240" w:lineRule="auto"/>
        <w:jc w:val="both"/>
        <w:rPr>
          <w:rFonts w:eastAsia="Times New Roman" w:cs="Times New Roman"/>
          <w:color w:val="000000"/>
          <w:szCs w:val="20"/>
        </w:rPr>
      </w:pPr>
      <w:r w:rsidRPr="00975457">
        <w:rPr>
          <w:rFonts w:eastAsia="Times New Roman" w:cs="Times New Roman"/>
          <w:color w:val="000000"/>
          <w:szCs w:val="20"/>
        </w:rPr>
        <w:t>The Co-op will operate on a budget prepared by the Director and approved by the Management Board as part of the respective Member Districts’ overall budget approval process.</w:t>
      </w:r>
    </w:p>
    <w:p w14:paraId="4218BEE1" w14:textId="77777777" w:rsidR="00975457" w:rsidRPr="00975457" w:rsidRDefault="00975457" w:rsidP="00975457">
      <w:pPr>
        <w:spacing w:after="0" w:line="240" w:lineRule="auto"/>
        <w:ind w:left="720" w:hanging="720"/>
        <w:jc w:val="both"/>
        <w:rPr>
          <w:rFonts w:eastAsia="Times New Roman" w:cs="Times New Roman"/>
          <w:szCs w:val="20"/>
        </w:rPr>
      </w:pPr>
    </w:p>
    <w:p w14:paraId="4E9D6D94" w14:textId="29DD6851" w:rsidR="00975457" w:rsidRPr="00975457" w:rsidRDefault="00C52DB8" w:rsidP="00C52DB8">
      <w:pPr>
        <w:pStyle w:val="NormalWeb"/>
        <w:spacing w:before="0" w:beforeAutospacing="0" w:after="0" w:afterAutospacing="0"/>
        <w:jc w:val="both"/>
        <w:rPr>
          <w:rFonts w:ascii="Verdana" w:hAnsi="Verdana"/>
          <w:sz w:val="20"/>
          <w:szCs w:val="20"/>
        </w:rPr>
      </w:pPr>
      <w:r>
        <w:rPr>
          <w:rFonts w:ascii="Verdana" w:hAnsi="Verdana"/>
          <w:color w:val="000000"/>
          <w:sz w:val="20"/>
          <w:szCs w:val="20"/>
        </w:rPr>
        <w:lastRenderedPageBreak/>
        <w:t>A</w:t>
      </w:r>
      <w:r w:rsidR="00975457" w:rsidRPr="00975457">
        <w:rPr>
          <w:rFonts w:ascii="Verdana" w:hAnsi="Verdana"/>
          <w:color w:val="000000"/>
          <w:sz w:val="20"/>
          <w:szCs w:val="20"/>
        </w:rPr>
        <w:t>dministrative and uncontrollable costs will be allocated among Member Districts as determined by the Management Board based upon the following formula:</w:t>
      </w:r>
    </w:p>
    <w:p w14:paraId="08819C43" w14:textId="605A9C04" w:rsidR="00975457" w:rsidRPr="00975457" w:rsidRDefault="00975457" w:rsidP="00975457">
      <w:pPr>
        <w:pStyle w:val="NormalWeb"/>
        <w:spacing w:before="0" w:beforeAutospacing="0" w:after="0" w:afterAutospacing="0"/>
        <w:jc w:val="both"/>
        <w:rPr>
          <w:rFonts w:ascii="Verdana" w:hAnsi="Verdana"/>
          <w:color w:val="000000"/>
          <w:sz w:val="20"/>
          <w:szCs w:val="20"/>
        </w:rPr>
      </w:pPr>
      <w:r w:rsidRPr="00975457">
        <w:rPr>
          <w:rFonts w:ascii="Verdana" w:hAnsi="Verdana"/>
          <w:color w:val="000000"/>
          <w:sz w:val="20"/>
          <w:szCs w:val="20"/>
        </w:rPr>
        <w:t xml:space="preserve">Administrative and uncontrollable costs will be shared proportionately among Member Districts based on a ratio that compares each Member District’s special education enrollment to the total number of special education students enrolled in all Member Districts.  Enrollment figures used to determine district contributions for each semester will be based upon the most recent PEIMS snapshot data in effect on the date costs are calculated.  District contributions may be revised on an annual basis. </w:t>
      </w:r>
    </w:p>
    <w:p w14:paraId="1DAB868A" w14:textId="77777777" w:rsidR="00975457" w:rsidRPr="00975457" w:rsidRDefault="00975457" w:rsidP="00975457">
      <w:pPr>
        <w:spacing w:after="0" w:line="240" w:lineRule="auto"/>
        <w:rPr>
          <w:rFonts w:eastAsia="Times New Roman" w:cs="Times New Roman"/>
          <w:szCs w:val="20"/>
        </w:rPr>
      </w:pPr>
    </w:p>
    <w:p w14:paraId="7BFBEDCA" w14:textId="68BF33E4" w:rsidR="00AA7F36" w:rsidRDefault="00AA7F36" w:rsidP="00AA7F36">
      <w:pPr>
        <w:spacing w:after="0" w:line="240" w:lineRule="auto"/>
        <w:rPr>
          <w:color w:val="auto"/>
          <w:szCs w:val="20"/>
        </w:rPr>
      </w:pPr>
      <w:r>
        <w:rPr>
          <w:rFonts w:cs="Calibri"/>
          <w:b/>
          <w:bCs/>
          <w:color w:val="000000" w:themeColor="text1"/>
          <w:szCs w:val="20"/>
        </w:rPr>
        <w:t>Staff Responsible</w:t>
      </w:r>
      <w:r>
        <w:rPr>
          <w:color w:val="auto"/>
          <w:szCs w:val="20"/>
        </w:rPr>
        <w:t>: Central Office Administration, Special Education Director, Budget Clerk</w:t>
      </w:r>
    </w:p>
    <w:p w14:paraId="0ADE56DF" w14:textId="77777777" w:rsidR="00AA7F36" w:rsidRDefault="00AA7F36" w:rsidP="00AA7F36">
      <w:pPr>
        <w:spacing w:after="0" w:line="240" w:lineRule="auto"/>
        <w:rPr>
          <w:color w:val="auto"/>
          <w:szCs w:val="20"/>
        </w:rPr>
      </w:pPr>
    </w:p>
    <w:p w14:paraId="0EB75F7D" w14:textId="77777777" w:rsidR="00AA7F36" w:rsidRDefault="00AA7F36" w:rsidP="00AA7F36">
      <w:pPr>
        <w:spacing w:after="0" w:line="240" w:lineRule="auto"/>
        <w:rPr>
          <w:rFonts w:cs="Calibri"/>
          <w:b/>
          <w:color w:val="000000"/>
          <w:szCs w:val="20"/>
        </w:rPr>
      </w:pPr>
      <w:r>
        <w:rPr>
          <w:rFonts w:cs="Calibri"/>
          <w:b/>
          <w:color w:val="000000"/>
          <w:szCs w:val="20"/>
        </w:rPr>
        <w:t>Evidence of Practice:</w:t>
      </w:r>
    </w:p>
    <w:p w14:paraId="48345BFF" w14:textId="0A733272" w:rsidR="00BC762A" w:rsidRPr="00BC762A" w:rsidRDefault="00BC762A" w:rsidP="00BC762A">
      <w:pPr>
        <w:pStyle w:val="ListParagraph"/>
        <w:numPr>
          <w:ilvl w:val="0"/>
          <w:numId w:val="17"/>
        </w:numPr>
        <w:spacing w:after="0" w:line="240" w:lineRule="auto"/>
        <w:rPr>
          <w:rFonts w:eastAsia="Times New Roman" w:cs="Times New Roman"/>
          <w:szCs w:val="20"/>
        </w:rPr>
      </w:pPr>
      <w:r w:rsidRPr="00BC762A">
        <w:rPr>
          <w:rFonts w:eastAsia="Times New Roman" w:cs="Times New Roman"/>
          <w:bCs/>
          <w:color w:val="000000"/>
          <w:szCs w:val="20"/>
        </w:rPr>
        <w:t>Robertson County Special Services Co-op Agreement</w:t>
      </w:r>
    </w:p>
    <w:p w14:paraId="7057FFA4" w14:textId="77777777" w:rsidR="00AA7F36" w:rsidRDefault="00AA7F36" w:rsidP="00AA7F36">
      <w:pPr>
        <w:pStyle w:val="ListParagraph"/>
        <w:numPr>
          <w:ilvl w:val="0"/>
          <w:numId w:val="16"/>
        </w:numPr>
        <w:spacing w:after="0" w:line="240" w:lineRule="auto"/>
        <w:rPr>
          <w:color w:val="auto"/>
          <w:szCs w:val="20"/>
        </w:rPr>
      </w:pPr>
      <w:r>
        <w:rPr>
          <w:color w:val="auto"/>
          <w:szCs w:val="20"/>
        </w:rPr>
        <w:t>Grant applications</w:t>
      </w:r>
    </w:p>
    <w:p w14:paraId="7AF73A26" w14:textId="77777777" w:rsidR="00AA7F36" w:rsidRDefault="00AA7F36" w:rsidP="00AA7F36">
      <w:pPr>
        <w:pStyle w:val="ListParagraph"/>
        <w:numPr>
          <w:ilvl w:val="0"/>
          <w:numId w:val="16"/>
        </w:numPr>
        <w:spacing w:after="0" w:line="240" w:lineRule="auto"/>
        <w:rPr>
          <w:color w:val="auto"/>
          <w:szCs w:val="20"/>
        </w:rPr>
      </w:pPr>
      <w:r>
        <w:rPr>
          <w:color w:val="auto"/>
          <w:szCs w:val="20"/>
        </w:rPr>
        <w:t>Report relating to use of funds</w:t>
      </w:r>
    </w:p>
    <w:p w14:paraId="2177621E" w14:textId="77777777" w:rsidR="00AA7F36" w:rsidRPr="00850B01" w:rsidRDefault="00AA7F36" w:rsidP="00EF4D83">
      <w:pPr>
        <w:spacing w:after="0" w:line="240" w:lineRule="auto"/>
        <w:rPr>
          <w:rFonts w:eastAsia="Times New Roman" w:cs="Times New Roman"/>
          <w:color w:val="auto"/>
          <w:szCs w:val="20"/>
        </w:rPr>
      </w:pPr>
    </w:p>
    <w:sectPr w:rsidR="00AA7F36" w:rsidRPr="00850B01" w:rsidSect="00975457">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B546D" w14:textId="77777777" w:rsidR="00A77C60" w:rsidRDefault="00A77C60">
      <w:pPr>
        <w:spacing w:after="0" w:line="240" w:lineRule="auto"/>
      </w:pPr>
      <w:r>
        <w:separator/>
      </w:r>
    </w:p>
  </w:endnote>
  <w:endnote w:type="continuationSeparator" w:id="0">
    <w:p w14:paraId="7B6AE1AC" w14:textId="77777777" w:rsidR="00A77C60" w:rsidRDefault="00A7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2CEFD" w14:textId="77777777" w:rsidR="009C0AA8" w:rsidRDefault="009C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6"/>
      <w:gridCol w:w="6074"/>
    </w:tblGrid>
    <w:tr w:rsidR="00A15E59" w:rsidRPr="00CD22C5" w14:paraId="0B9517FB" w14:textId="77777777" w:rsidTr="007A30FA">
      <w:trPr>
        <w:jc w:val="center"/>
      </w:trPr>
      <w:tc>
        <w:tcPr>
          <w:tcW w:w="3348" w:type="dxa"/>
          <w:vAlign w:val="center"/>
        </w:tcPr>
        <w:p w14:paraId="461A2EDF" w14:textId="7F2179DB"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EF4D83">
            <w:rPr>
              <w:b w:val="0"/>
              <w:sz w:val="16"/>
              <w:szCs w:val="16"/>
            </w:rPr>
            <w:t>Procedures</w:t>
          </w:r>
        </w:p>
      </w:tc>
      <w:tc>
        <w:tcPr>
          <w:tcW w:w="6228" w:type="dxa"/>
          <w:vAlign w:val="center"/>
        </w:tcPr>
        <w:p w14:paraId="7585081C" w14:textId="77777777" w:rsidR="00A15E59" w:rsidRPr="009A1B8F" w:rsidRDefault="00D44DE1" w:rsidP="007A30FA">
          <w:pPr>
            <w:pStyle w:val="Footer"/>
            <w:tabs>
              <w:tab w:val="left" w:pos="1260"/>
            </w:tabs>
            <w:jc w:val="right"/>
            <w:rPr>
              <w:sz w:val="16"/>
              <w:szCs w:val="16"/>
            </w:rPr>
          </w:pPr>
          <w:r>
            <w:rPr>
              <w:sz w:val="16"/>
              <w:szCs w:val="16"/>
            </w:rPr>
            <w:t>SHARED SERVICES ARRANGEMENTS</w:t>
          </w:r>
        </w:p>
      </w:tc>
    </w:tr>
    <w:tr w:rsidR="00A15E59" w:rsidRPr="00CD22C5" w14:paraId="4E8E2307" w14:textId="77777777" w:rsidTr="007A30FA">
      <w:trPr>
        <w:jc w:val="center"/>
      </w:trPr>
      <w:tc>
        <w:tcPr>
          <w:tcW w:w="3348" w:type="dxa"/>
          <w:vAlign w:val="center"/>
        </w:tcPr>
        <w:p w14:paraId="71C5AAC2" w14:textId="1D841257"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0F6E4D" w:rsidRPr="009C0AA8">
            <w:rPr>
              <w:b w:val="0"/>
              <w:sz w:val="16"/>
              <w:szCs w:val="16"/>
            </w:rPr>
            <w:t>08/202</w:t>
          </w:r>
          <w:r w:rsidR="00F75084">
            <w:rPr>
              <w:b w:val="0"/>
              <w:sz w:val="16"/>
              <w:szCs w:val="16"/>
            </w:rPr>
            <w:t>5</w:t>
          </w:r>
          <w:bookmarkStart w:id="0" w:name="_GoBack"/>
          <w:bookmarkEnd w:id="0"/>
        </w:p>
      </w:tc>
      <w:tc>
        <w:tcPr>
          <w:tcW w:w="6228" w:type="dxa"/>
          <w:vAlign w:val="center"/>
        </w:tcPr>
        <w:p w14:paraId="4734C59E"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B302B3">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B302B3">
            <w:rPr>
              <w:b w:val="0"/>
              <w:noProof/>
              <w:sz w:val="16"/>
              <w:szCs w:val="16"/>
            </w:rPr>
            <w:t>1</w:t>
          </w:r>
          <w:r w:rsidRPr="00CD22C5">
            <w:rPr>
              <w:b w:val="0"/>
              <w:sz w:val="16"/>
              <w:szCs w:val="16"/>
            </w:rPr>
            <w:fldChar w:fldCharType="end"/>
          </w:r>
        </w:p>
      </w:tc>
    </w:tr>
  </w:tbl>
  <w:p w14:paraId="3DE29B36"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20B0D402" w14:textId="77777777" w:rsidTr="00CD22C5">
      <w:tc>
        <w:tcPr>
          <w:tcW w:w="4338" w:type="dxa"/>
          <w:vAlign w:val="center"/>
        </w:tcPr>
        <w:p w14:paraId="131779FE"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06AFC8A3"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3E51BDAD" w14:textId="77777777" w:rsidTr="00CD22C5">
      <w:tc>
        <w:tcPr>
          <w:tcW w:w="4338" w:type="dxa"/>
          <w:vAlign w:val="center"/>
        </w:tcPr>
        <w:p w14:paraId="3AC20C72"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41644256"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14:paraId="60E666EB"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19AE8" w14:textId="77777777" w:rsidR="00A77C60" w:rsidRDefault="00A77C60">
      <w:pPr>
        <w:spacing w:after="0" w:line="240" w:lineRule="auto"/>
      </w:pPr>
      <w:r>
        <w:separator/>
      </w:r>
    </w:p>
  </w:footnote>
  <w:footnote w:type="continuationSeparator" w:id="0">
    <w:p w14:paraId="6B9F6574" w14:textId="77777777" w:rsidR="00A77C60" w:rsidRDefault="00A77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E229" w14:textId="77777777" w:rsidR="009C0AA8" w:rsidRDefault="009C0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72DFA869"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145A9A57" w14:textId="2E4AE6A0" w:rsidR="00A15E59" w:rsidRPr="00A15E59" w:rsidRDefault="00A15E59" w:rsidP="00A15E59">
          <w:pPr>
            <w:pStyle w:val="Header"/>
            <w:spacing w:before="0"/>
            <w:jc w:val="center"/>
            <w:rPr>
              <w:color w:val="0F3966" w:themeColor="accent1"/>
              <w:sz w:val="24"/>
            </w:rPr>
          </w:pPr>
          <w:r w:rsidRPr="00A15E59">
            <w:rPr>
              <w:sz w:val="24"/>
            </w:rPr>
            <w:t xml:space="preserve">OPERATING </w:t>
          </w:r>
          <w:r w:rsidR="00EF4D83">
            <w:rPr>
              <w:sz w:val="24"/>
            </w:rPr>
            <w:t>PROCEDURES</w:t>
          </w:r>
        </w:p>
      </w:tc>
    </w:tr>
    <w:tr w:rsidR="00A15E59" w:rsidRPr="00A15E59" w14:paraId="5EE7B52B"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094CB5D0" w14:textId="77777777" w:rsidR="00727C62" w:rsidRPr="00A15E59" w:rsidRDefault="00D44DE1" w:rsidP="00A15E59">
          <w:pPr>
            <w:pStyle w:val="Header"/>
            <w:spacing w:before="0"/>
            <w:jc w:val="center"/>
            <w:rPr>
              <w:sz w:val="24"/>
            </w:rPr>
          </w:pPr>
          <w:r>
            <w:rPr>
              <w:sz w:val="24"/>
            </w:rPr>
            <w:t>SHARED SERVICES ARRANGEMENTS</w:t>
          </w:r>
        </w:p>
      </w:tc>
    </w:tr>
    <w:tr w:rsidR="00A15E59" w:rsidRPr="00A15E59" w14:paraId="2809850D"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7B17902E" w14:textId="4198AFA1" w:rsidR="009C0AA8" w:rsidRDefault="009C0AA8" w:rsidP="0017202D">
          <w:pPr>
            <w:pStyle w:val="Header"/>
            <w:spacing w:before="0"/>
            <w:jc w:val="left"/>
            <w:rPr>
              <w:b w:val="0"/>
            </w:rPr>
          </w:pPr>
        </w:p>
        <w:p w14:paraId="7A1E0CD5" w14:textId="37252393" w:rsidR="00A15E59" w:rsidRPr="00A15E59" w:rsidRDefault="009C0AA8" w:rsidP="0017202D">
          <w:pPr>
            <w:pStyle w:val="Header"/>
            <w:spacing w:before="0"/>
            <w:jc w:val="left"/>
          </w:pPr>
          <w:r>
            <w:t>Robertson County Special Services</w:t>
          </w:r>
          <w:r w:rsidR="00C52DB8">
            <w:t xml:space="preserve"> </w:t>
          </w:r>
        </w:p>
      </w:tc>
      <w:tc>
        <w:tcPr>
          <w:tcW w:w="1710" w:type="dxa"/>
          <w:vAlign w:val="center"/>
        </w:tcPr>
        <w:p w14:paraId="6DDF3BE4" w14:textId="19968204"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10421ADE"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9E67" w14:textId="77777777" w:rsidR="009C0AA8" w:rsidRDefault="009C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433DAC"/>
    <w:multiLevelType w:val="hybridMultilevel"/>
    <w:tmpl w:val="DDB64452"/>
    <w:lvl w:ilvl="0" w:tplc="98C68506">
      <w:start w:val="1"/>
      <w:numFmt w:val="bullet"/>
      <w:lvlText w:val=""/>
      <w:lvlJc w:val="left"/>
      <w:pPr>
        <w:ind w:left="720" w:hanging="360"/>
      </w:pPr>
      <w:rPr>
        <w:rFonts w:ascii="Symbol" w:hAnsi="Symbol" w:hint="default"/>
        <w:color w:val="auto"/>
      </w:rPr>
    </w:lvl>
    <w:lvl w:ilvl="1" w:tplc="9340778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A6258"/>
    <w:multiLevelType w:val="hybridMultilevel"/>
    <w:tmpl w:val="3928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A208E"/>
    <w:multiLevelType w:val="hybridMultilevel"/>
    <w:tmpl w:val="33A2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3"/>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66E75"/>
    <w:rsid w:val="000B6459"/>
    <w:rsid w:val="000C084D"/>
    <w:rsid w:val="000C551A"/>
    <w:rsid w:val="000D20C3"/>
    <w:rsid w:val="000E5998"/>
    <w:rsid w:val="000F6E4D"/>
    <w:rsid w:val="0010401E"/>
    <w:rsid w:val="00140EB8"/>
    <w:rsid w:val="0017202D"/>
    <w:rsid w:val="00181236"/>
    <w:rsid w:val="002045E8"/>
    <w:rsid w:val="00271990"/>
    <w:rsid w:val="00287E6A"/>
    <w:rsid w:val="00370C03"/>
    <w:rsid w:val="003920EE"/>
    <w:rsid w:val="00426C23"/>
    <w:rsid w:val="004319C7"/>
    <w:rsid w:val="00452D0C"/>
    <w:rsid w:val="00462709"/>
    <w:rsid w:val="004E2A26"/>
    <w:rsid w:val="004F13A7"/>
    <w:rsid w:val="004F452C"/>
    <w:rsid w:val="005673FC"/>
    <w:rsid w:val="0057097B"/>
    <w:rsid w:val="005D48E2"/>
    <w:rsid w:val="00674140"/>
    <w:rsid w:val="006C366A"/>
    <w:rsid w:val="006D7732"/>
    <w:rsid w:val="006E3F0A"/>
    <w:rsid w:val="006F24A0"/>
    <w:rsid w:val="007025E7"/>
    <w:rsid w:val="00727C62"/>
    <w:rsid w:val="00750EA6"/>
    <w:rsid w:val="007A30FA"/>
    <w:rsid w:val="00850B01"/>
    <w:rsid w:val="00856DD2"/>
    <w:rsid w:val="00884D94"/>
    <w:rsid w:val="008E1425"/>
    <w:rsid w:val="009415A3"/>
    <w:rsid w:val="00962988"/>
    <w:rsid w:val="00975457"/>
    <w:rsid w:val="00976E6E"/>
    <w:rsid w:val="009C0AA8"/>
    <w:rsid w:val="009D19A5"/>
    <w:rsid w:val="00A15E59"/>
    <w:rsid w:val="00A77C60"/>
    <w:rsid w:val="00AA7F36"/>
    <w:rsid w:val="00B302B3"/>
    <w:rsid w:val="00BC762A"/>
    <w:rsid w:val="00BF06FA"/>
    <w:rsid w:val="00C10F24"/>
    <w:rsid w:val="00C24BAB"/>
    <w:rsid w:val="00C2558A"/>
    <w:rsid w:val="00C4582A"/>
    <w:rsid w:val="00C52DB8"/>
    <w:rsid w:val="00C668A4"/>
    <w:rsid w:val="00CD207A"/>
    <w:rsid w:val="00CD22C5"/>
    <w:rsid w:val="00CE5EEE"/>
    <w:rsid w:val="00CF2AA2"/>
    <w:rsid w:val="00D03479"/>
    <w:rsid w:val="00D44DE1"/>
    <w:rsid w:val="00D45E93"/>
    <w:rsid w:val="00D54A17"/>
    <w:rsid w:val="00DB231F"/>
    <w:rsid w:val="00DB689D"/>
    <w:rsid w:val="00DE34BB"/>
    <w:rsid w:val="00DF5B9C"/>
    <w:rsid w:val="00E00450"/>
    <w:rsid w:val="00E009AB"/>
    <w:rsid w:val="00E164D4"/>
    <w:rsid w:val="00E21132"/>
    <w:rsid w:val="00E63DB8"/>
    <w:rsid w:val="00ED5C01"/>
    <w:rsid w:val="00EE1684"/>
    <w:rsid w:val="00EF4D83"/>
    <w:rsid w:val="00F04CEA"/>
    <w:rsid w:val="00F3401D"/>
    <w:rsid w:val="00F75084"/>
    <w:rsid w:val="00F90F60"/>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2F637"/>
  <w15:docId w15:val="{943F9F42-AD7D-4AD6-B0CA-73F169CA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DE34BB"/>
    <w:pPr>
      <w:ind w:left="720"/>
      <w:contextualSpacing/>
    </w:pPr>
  </w:style>
  <w:style w:type="character" w:customStyle="1" w:styleId="ListParagraphChar">
    <w:name w:val="List Paragraph Char"/>
    <w:aliases w:val="Numbered List Paragraph Char"/>
    <w:link w:val="ListParagraph"/>
    <w:uiPriority w:val="34"/>
    <w:locked/>
    <w:rsid w:val="00AA7F36"/>
    <w:rPr>
      <w:rFonts w:ascii="Verdana" w:hAnsi="Verdana"/>
      <w:sz w:val="20"/>
    </w:rPr>
  </w:style>
  <w:style w:type="paragraph" w:styleId="NormalWeb">
    <w:name w:val="Normal (Web)"/>
    <w:basedOn w:val="Normal"/>
    <w:uiPriority w:val="99"/>
    <w:unhideWhenUsed/>
    <w:rsid w:val="00975457"/>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74&amp;DT=G&amp;LID=en" TargetMode="External"/><Relationship Id="rId13" Type="http://schemas.openxmlformats.org/officeDocument/2006/relationships/hyperlink" Target="https://tea.texas.gov/Academics/Special_Student_Populations/Special_Education/Programs_and_Services/Sensory_Impairments/Sensory_Impairmen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ea.texas.gov/Finance_and_Grants/Grants/Federal_Fiscal_Compliance_and_Reporting/IDEA_Fiscal_Compliance/IDEA_Fiscal_Complian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texas.gov/Finance_and_Grants/Grants/Federal_Fiscal_Compliance_and_Reporting/IDEA_Fiscal_Compliance/Shared_Services_Arrangement_Procedur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ea.texas.gov/Finance_and_Grants/Grants/Administering_a_Grant/General_and_Fiscal_Guidelin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fw.esc18.net/FrameworkAuthoringSystem/Documents/AdditionalResources/2018-2019%20SPED%20Consolidated%20Program%20Guidelines.pdf" TargetMode="External"/><Relationship Id="rId14" Type="http://schemas.openxmlformats.org/officeDocument/2006/relationships/hyperlink" Target="http://framework.esc18.net/display/Webforms/LandingPage.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2C913B5-DD72-44CA-983E-A1BA3B17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11</cp:revision>
  <cp:lastPrinted>2016-03-01T22:06:00Z</cp:lastPrinted>
  <dcterms:created xsi:type="dcterms:W3CDTF">2021-11-01T16:57:00Z</dcterms:created>
  <dcterms:modified xsi:type="dcterms:W3CDTF">2025-10-27T15:06:00Z</dcterms:modified>
</cp:coreProperties>
</file>