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1922" w14:textId="77777777" w:rsidR="002045E8" w:rsidRDefault="002045E8" w:rsidP="00A4069B">
      <w:pPr>
        <w:tabs>
          <w:tab w:val="left" w:pos="1248"/>
        </w:tabs>
        <w:spacing w:after="0" w:line="240" w:lineRule="auto"/>
        <w:rPr>
          <w:szCs w:val="20"/>
        </w:rPr>
      </w:pPr>
    </w:p>
    <w:p w14:paraId="494C11AE"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141976">
          <w:rPr>
            <w:rStyle w:val="Hyperlink"/>
            <w:color w:val="0000FF"/>
            <w:szCs w:val="20"/>
          </w:rPr>
          <w:t>Special Education and Related Service Personnel</w:t>
        </w:r>
      </w:hyperlink>
      <w:r w:rsidRPr="008E1425">
        <w:rPr>
          <w:color w:val="000000" w:themeColor="text1"/>
          <w:szCs w:val="20"/>
        </w:rPr>
        <w:t xml:space="preserve"> </w:t>
      </w:r>
    </w:p>
    <w:p w14:paraId="064F225F"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  Administration</w:t>
      </w:r>
      <w:r w:rsidR="009415A3" w:rsidRPr="008E1425">
        <w:rPr>
          <w:color w:val="000000" w:themeColor="text1"/>
          <w:szCs w:val="20"/>
        </w:rPr>
        <w:t xml:space="preserve"> </w:t>
      </w:r>
      <w:r w:rsidR="009415A3">
        <w:rPr>
          <w:color w:val="000099"/>
          <w:szCs w:val="20"/>
        </w:rPr>
        <w:tab/>
      </w:r>
      <w:r w:rsidR="007D5678">
        <w:rPr>
          <w:color w:val="000000" w:themeColor="text1"/>
          <w:sz w:val="12"/>
          <w:szCs w:val="12"/>
        </w:rPr>
        <w:t xml:space="preserve">Template update </w:t>
      </w:r>
      <w:r w:rsidR="00732DFF">
        <w:rPr>
          <w:color w:val="000000" w:themeColor="text1"/>
          <w:sz w:val="12"/>
          <w:szCs w:val="12"/>
        </w:rPr>
        <w:t>March 2018</w:t>
      </w:r>
    </w:p>
    <w:p w14:paraId="24E6480B" w14:textId="77777777" w:rsidR="000C551A" w:rsidRPr="009415A3" w:rsidRDefault="000C551A" w:rsidP="00141976">
      <w:pPr>
        <w:spacing w:after="0" w:line="240" w:lineRule="auto"/>
        <w:rPr>
          <w:color w:val="000000" w:themeColor="text1"/>
        </w:rPr>
      </w:pPr>
    </w:p>
    <w:p w14:paraId="316683F2" w14:textId="77777777" w:rsidR="00141976" w:rsidRPr="00141976" w:rsidRDefault="00D92BAB" w:rsidP="00141976">
      <w:pPr>
        <w:tabs>
          <w:tab w:val="left" w:pos="1868"/>
        </w:tabs>
        <w:spacing w:after="0" w:line="240" w:lineRule="auto"/>
        <w:jc w:val="both"/>
        <w:rPr>
          <w:rFonts w:eastAsia="Times New Roman" w:cs="Times New Roman"/>
          <w:color w:val="auto"/>
          <w:szCs w:val="20"/>
        </w:rPr>
      </w:pPr>
      <w:r w:rsidRPr="00D92BAB">
        <w:rPr>
          <w:rFonts w:eastAsia="Times New Roman" w:cs="Times New Roman"/>
          <w:color w:val="auto"/>
          <w:szCs w:val="20"/>
        </w:rPr>
        <w:t>“</w:t>
      </w:r>
      <w:r w:rsidR="00141976" w:rsidRPr="00141976">
        <w:rPr>
          <w:rFonts w:eastAsia="Times New Roman" w:cs="Times New Roman"/>
          <w:color w:val="auto"/>
          <w:szCs w:val="20"/>
        </w:rPr>
        <w:t>Section 300.156(a), consistent with section 612(a)(14) of the Act, clearly states that each State must establish and maintain qualifications to ensure that personnel are appropriately and adequately prepared and trained, and have the content knowledge and skills to ser</w:t>
      </w:r>
      <w:r w:rsidR="007D5678">
        <w:rPr>
          <w:rFonts w:eastAsia="Times New Roman" w:cs="Times New Roman"/>
          <w:color w:val="auto"/>
          <w:szCs w:val="20"/>
        </w:rPr>
        <w:t xml:space="preserve">ve children with disabilities.”  </w:t>
      </w:r>
      <w:r w:rsidR="00141976" w:rsidRPr="00141976">
        <w:rPr>
          <w:rFonts w:eastAsia="Times New Roman" w:cs="Times New Roman"/>
          <w:color w:val="auto"/>
          <w:szCs w:val="20"/>
        </w:rPr>
        <w:t>71 Fed. Reg. 46625 (2006).</w:t>
      </w:r>
    </w:p>
    <w:p w14:paraId="44E0AC5C" w14:textId="77777777" w:rsidR="00141976" w:rsidRPr="00141976" w:rsidRDefault="00141976" w:rsidP="00141976">
      <w:pPr>
        <w:tabs>
          <w:tab w:val="left" w:pos="1868"/>
        </w:tabs>
        <w:spacing w:after="0" w:line="240" w:lineRule="auto"/>
        <w:jc w:val="both"/>
        <w:rPr>
          <w:rFonts w:eastAsia="Times New Roman" w:cs="Times New Roman"/>
          <w:color w:val="auto"/>
          <w:szCs w:val="20"/>
        </w:rPr>
      </w:pPr>
    </w:p>
    <w:p w14:paraId="7A413044" w14:textId="77777777" w:rsidR="00141976" w:rsidRDefault="00141976" w:rsidP="00141976">
      <w:pPr>
        <w:spacing w:after="0" w:line="240" w:lineRule="auto"/>
        <w:jc w:val="both"/>
        <w:rPr>
          <w:rFonts w:eastAsia="Calibri" w:cs="Times New Roman"/>
          <w:iCs/>
          <w:color w:val="000000"/>
          <w:szCs w:val="20"/>
        </w:rPr>
      </w:pPr>
      <w:r w:rsidRPr="00141976">
        <w:rPr>
          <w:rFonts w:eastAsia="Calibri" w:cs="Times New Roman"/>
          <w:iCs/>
          <w:color w:val="000000"/>
          <w:szCs w:val="20"/>
        </w:rPr>
        <w:t>“Section § 300.156(b) specifically requires the qualifications for paraprofessionals to be consistent with any State-approved or State</w:t>
      </w:r>
      <w:r w:rsidRPr="00EA2C91">
        <w:rPr>
          <w:rFonts w:eastAsia="Calibri" w:cs="Times New Roman"/>
          <w:iCs/>
          <w:color w:val="000000"/>
          <w:szCs w:val="20"/>
        </w:rPr>
        <w:t>-recognized</w:t>
      </w:r>
      <w:r w:rsidRPr="00141976">
        <w:rPr>
          <w:rFonts w:eastAsia="Calibri" w:cs="Times New Roman"/>
          <w:iCs/>
          <w:color w:val="000000"/>
          <w:szCs w:val="20"/>
        </w:rPr>
        <w:t xml:space="preserve"> certification, licensing, registration, or other comparable requirements that apply to the professional discipline in which those personnel are providing special education or related services.</w:t>
      </w:r>
      <w:r w:rsidR="00E604B5">
        <w:rPr>
          <w:rFonts w:eastAsia="Calibri" w:cs="Times New Roman"/>
          <w:iCs/>
          <w:color w:val="000000"/>
          <w:szCs w:val="20"/>
        </w:rPr>
        <w:t xml:space="preserve">”  </w:t>
      </w:r>
      <w:r w:rsidRPr="00141976">
        <w:rPr>
          <w:rFonts w:eastAsia="Calibri" w:cs="Times New Roman"/>
          <w:iCs/>
          <w:color w:val="000000"/>
          <w:szCs w:val="20"/>
        </w:rPr>
        <w:t>71 Fed. Reg. 46554 (2006).</w:t>
      </w:r>
    </w:p>
    <w:p w14:paraId="31E5A1A8" w14:textId="77777777" w:rsidR="00141976" w:rsidRPr="00141976" w:rsidRDefault="00141976" w:rsidP="00141976">
      <w:pPr>
        <w:spacing w:after="0" w:line="240" w:lineRule="auto"/>
        <w:jc w:val="both"/>
        <w:rPr>
          <w:rFonts w:eastAsia="Calibri" w:cs="Times New Roman"/>
          <w:iCs/>
          <w:color w:val="000000"/>
          <w:szCs w:val="20"/>
        </w:rPr>
      </w:pPr>
    </w:p>
    <w:p w14:paraId="517774BC" w14:textId="77777777" w:rsidR="00141976" w:rsidRDefault="00141976" w:rsidP="00141976">
      <w:pPr>
        <w:spacing w:after="0" w:line="240" w:lineRule="auto"/>
        <w:jc w:val="both"/>
        <w:rPr>
          <w:rFonts w:eastAsia="Times New Roman" w:cs="Times New Roman"/>
          <w:color w:val="auto"/>
          <w:szCs w:val="20"/>
        </w:rPr>
      </w:pPr>
      <w:r w:rsidRPr="00141976">
        <w:rPr>
          <w:rFonts w:eastAsia="Times New Roman" w:cs="Times New Roman"/>
          <w:color w:val="auto"/>
          <w:szCs w:val="20"/>
        </w:rPr>
        <w:t xml:space="preserve">“Part B of </w:t>
      </w:r>
      <w:r w:rsidR="00EA2C91">
        <w:rPr>
          <w:rFonts w:eastAsia="Times New Roman" w:cs="Times New Roman"/>
          <w:color w:val="auto"/>
          <w:szCs w:val="20"/>
        </w:rPr>
        <w:t>[</w:t>
      </w:r>
      <w:r w:rsidR="00EA2C91" w:rsidRPr="00EA2C91">
        <w:rPr>
          <w:rFonts w:eastAsia="Times New Roman" w:cs="Times New Roman"/>
          <w:color w:val="auto"/>
          <w:szCs w:val="20"/>
        </w:rPr>
        <w:t>Individuals with Disabilities Education Act</w:t>
      </w:r>
      <w:r w:rsidR="00EA2C91">
        <w:rPr>
          <w:rFonts w:eastAsia="Times New Roman" w:cs="Times New Roman"/>
          <w:color w:val="auto"/>
          <w:szCs w:val="20"/>
        </w:rPr>
        <w:t xml:space="preserve">] </w:t>
      </w:r>
      <w:r w:rsidRPr="00141976">
        <w:rPr>
          <w:rFonts w:eastAsia="Times New Roman" w:cs="Times New Roman"/>
          <w:color w:val="auto"/>
          <w:szCs w:val="20"/>
        </w:rPr>
        <w:t xml:space="preserve">IDEA does not prescribe particular qualifications or credentials for personnel providing special education and related services. Under 34 CFR § 300.156(a), each </w:t>
      </w:r>
      <w:r w:rsidR="00EA2C91">
        <w:rPr>
          <w:rFonts w:eastAsia="Times New Roman" w:cs="Times New Roman"/>
          <w:color w:val="auto"/>
          <w:szCs w:val="20"/>
        </w:rPr>
        <w:t xml:space="preserve">[state educational agency] </w:t>
      </w:r>
      <w:r w:rsidRPr="00141976">
        <w:rPr>
          <w:rFonts w:eastAsia="Times New Roman" w:cs="Times New Roman"/>
          <w:color w:val="auto"/>
          <w:szCs w:val="20"/>
        </w:rPr>
        <w:t xml:space="preserve">SEA must establish and maintain qualifications to ensure that personnel necessary to carry out the purposes of Part B of the IDEA are appropriately and adequately prepared and trained. This responsibility includes ensuring that the qualifications for related services personnel and paraprofessionals are consistent with any State-approved or State-recognized certification, licensing, registration, or other comparable requirements that apply to the professional discipline in which those personnel are providing special education or related services. 34 CFR § 300.156(b)(1). In addition, the SEA must ensure that related services personnel who deliver services in their discipline or profession meet applicable State qualification standards and have not had certification or licensure requirements waived on an emergency, temporary, or provisional basis. 34 CFR § 300.156(b)(2)(ii).” </w:t>
      </w:r>
      <w:hyperlink r:id="rId9" w:history="1">
        <w:r w:rsidRPr="007D5678">
          <w:rPr>
            <w:rFonts w:eastAsia="Times New Roman" w:cs="Times New Roman"/>
            <w:i/>
            <w:color w:val="0000FF"/>
            <w:szCs w:val="20"/>
            <w:u w:val="single"/>
          </w:rPr>
          <w:t>OSERS Questions and Answers on Individualized Education Programs (IEPs), Evaluations, and Reevaluations</w:t>
        </w:r>
        <w:r w:rsidRPr="00141976">
          <w:rPr>
            <w:rFonts w:eastAsia="Times New Roman" w:cs="Times New Roman"/>
            <w:color w:val="0000FF"/>
            <w:szCs w:val="20"/>
            <w:u w:val="single"/>
          </w:rPr>
          <w:t xml:space="preserve"> (September 2011)</w:t>
        </w:r>
      </w:hyperlink>
      <w:r w:rsidRPr="00141976">
        <w:rPr>
          <w:rFonts w:eastAsia="Times New Roman" w:cs="Times New Roman"/>
          <w:color w:val="auto"/>
          <w:szCs w:val="20"/>
        </w:rPr>
        <w:t>.</w:t>
      </w:r>
    </w:p>
    <w:p w14:paraId="6EC62DCE" w14:textId="77777777" w:rsidR="00591F4D" w:rsidRDefault="00591F4D" w:rsidP="00141976">
      <w:pPr>
        <w:spacing w:after="0" w:line="240" w:lineRule="auto"/>
        <w:jc w:val="both"/>
        <w:rPr>
          <w:rFonts w:eastAsia="Times New Roman" w:cs="Times New Roman"/>
          <w:color w:val="auto"/>
          <w:szCs w:val="20"/>
        </w:rPr>
      </w:pPr>
    </w:p>
    <w:p w14:paraId="43D82C0D" w14:textId="77777777" w:rsidR="00591F4D" w:rsidRPr="00141976" w:rsidRDefault="001059E4" w:rsidP="00141976">
      <w:pPr>
        <w:spacing w:after="0" w:line="240" w:lineRule="auto"/>
        <w:jc w:val="both"/>
        <w:rPr>
          <w:rFonts w:eastAsia="Times New Roman" w:cs="Times New Roman"/>
          <w:color w:val="auto"/>
          <w:szCs w:val="20"/>
        </w:rPr>
      </w:pPr>
      <w:r>
        <w:rPr>
          <w:rFonts w:eastAsia="Times New Roman" w:cs="Times New Roman"/>
          <w:color w:val="auto"/>
          <w:szCs w:val="20"/>
        </w:rPr>
        <w:t>“[I</w:t>
      </w:r>
      <w:r w:rsidRPr="00523BB2">
        <w:rPr>
          <w:rFonts w:eastAsia="Times New Roman" w:cs="Times New Roman"/>
          <w:color w:val="auto"/>
          <w:szCs w:val="20"/>
        </w:rPr>
        <w:t>ndividuals participating in alternative route to certification programs</w:t>
      </w:r>
      <w:r>
        <w:rPr>
          <w:rFonts w:eastAsia="Times New Roman" w:cs="Times New Roman"/>
          <w:color w:val="auto"/>
          <w:szCs w:val="20"/>
        </w:rPr>
        <w:t>] also</w:t>
      </w:r>
      <w:r w:rsidRPr="00523BB2">
        <w:rPr>
          <w:rFonts w:eastAsia="Times New Roman" w:cs="Times New Roman"/>
          <w:color w:val="auto"/>
          <w:szCs w:val="20"/>
        </w:rPr>
        <w:t xml:space="preserve"> </w:t>
      </w:r>
      <w:r w:rsidR="00591F4D" w:rsidRPr="00523BB2">
        <w:rPr>
          <w:rFonts w:eastAsia="Times New Roman" w:cs="Times New Roman"/>
          <w:color w:val="auto"/>
          <w:szCs w:val="20"/>
        </w:rPr>
        <w:t>must receive, before and while teaching, high-quality professional development that is sustained, intensive, and classroom-focused and have intensive supervision that consists of structured guidance and regular ongoing su</w:t>
      </w:r>
      <w:r>
        <w:rPr>
          <w:rFonts w:eastAsia="Times New Roman" w:cs="Times New Roman"/>
          <w:color w:val="auto"/>
          <w:szCs w:val="20"/>
        </w:rPr>
        <w:t>pport</w:t>
      </w:r>
      <w:r w:rsidR="00591F4D" w:rsidRPr="00523BB2">
        <w:rPr>
          <w:rFonts w:eastAsia="Times New Roman" w:cs="Times New Roman"/>
          <w:color w:val="auto"/>
          <w:szCs w:val="20"/>
        </w:rPr>
        <w:t xml:space="preserve">.” </w:t>
      </w:r>
      <w:r w:rsidR="00591F4D">
        <w:rPr>
          <w:rFonts w:eastAsia="Times New Roman" w:cs="Times New Roman"/>
          <w:color w:val="auto"/>
          <w:szCs w:val="20"/>
        </w:rPr>
        <w:t xml:space="preserve"> </w:t>
      </w:r>
      <w:r w:rsidR="00591F4D" w:rsidRPr="00523BB2">
        <w:rPr>
          <w:rFonts w:eastAsia="Times New Roman" w:cs="Times New Roman"/>
          <w:color w:val="auto"/>
          <w:szCs w:val="20"/>
        </w:rPr>
        <w:t>71 Fed. Reg. 46557 (2006).</w:t>
      </w:r>
    </w:p>
    <w:p w14:paraId="571EBE12" w14:textId="77777777" w:rsidR="00141976" w:rsidRPr="00141976" w:rsidRDefault="00141976" w:rsidP="00141976">
      <w:pPr>
        <w:spacing w:after="0" w:line="240" w:lineRule="auto"/>
        <w:jc w:val="both"/>
        <w:rPr>
          <w:rFonts w:eastAsia="Times New Roman" w:cs="Times New Roman"/>
          <w:color w:val="auto"/>
          <w:szCs w:val="20"/>
        </w:rPr>
      </w:pPr>
    </w:p>
    <w:p w14:paraId="516EA017" w14:textId="77777777" w:rsidR="00141976" w:rsidRPr="00141976" w:rsidRDefault="00141976" w:rsidP="00141976">
      <w:pPr>
        <w:spacing w:after="0" w:line="240" w:lineRule="auto"/>
        <w:jc w:val="both"/>
        <w:rPr>
          <w:rFonts w:eastAsia="Times New Roman" w:cs="Times New Roman"/>
          <w:color w:val="auto"/>
          <w:szCs w:val="20"/>
        </w:rPr>
      </w:pPr>
      <w:r w:rsidRPr="00141976">
        <w:rPr>
          <w:rFonts w:eastAsia="Times New Roman" w:cs="Times New Roman"/>
          <w:color w:val="auto"/>
          <w:szCs w:val="20"/>
        </w:rPr>
        <w:t xml:space="preserve">“States and their public agencies must establish and maintain qualifications to ensure that personnel providing special education and related services, including those serving students with disabilities in correctional facilities, are appropriately and adequately prepared and trained. Public school special education teachers in correctional facilities must be </w:t>
      </w:r>
      <w:r w:rsidR="001059E4">
        <w:rPr>
          <w:rFonts w:eastAsia="Times New Roman" w:cs="Times New Roman"/>
          <w:color w:val="auto"/>
          <w:szCs w:val="20"/>
        </w:rPr>
        <w:t>[qualified]</w:t>
      </w:r>
      <w:r w:rsidRPr="00141976">
        <w:rPr>
          <w:rFonts w:eastAsia="Times New Roman" w:cs="Times New Roman"/>
          <w:color w:val="auto"/>
          <w:szCs w:val="20"/>
        </w:rPr>
        <w:t xml:space="preserve"> as defined by IDEA and its implementing regulations, and related services personnel and paraprofessionals in correctional facilities must meet State qualifications for those personnel, as described in IDEA and its implementing regulations. SEAs must monitor to ensure that there are appropriate special education teachers in schools and education programs within correctional facilities.” </w:t>
      </w:r>
      <w:hyperlink r:id="rId10" w:history="1">
        <w:r w:rsidRPr="007D5678">
          <w:rPr>
            <w:rFonts w:eastAsia="Times New Roman" w:cs="Times New Roman"/>
            <w:i/>
            <w:color w:val="0000FF"/>
            <w:szCs w:val="20"/>
            <w:u w:val="single"/>
          </w:rPr>
          <w:t>OSERS Dear Colleague Letter</w:t>
        </w:r>
        <w:r w:rsidRPr="007E7A03">
          <w:rPr>
            <w:rFonts w:eastAsia="Times New Roman" w:cs="Times New Roman"/>
            <w:color w:val="0000FF"/>
            <w:szCs w:val="20"/>
            <w:u w:val="single"/>
          </w:rPr>
          <w:t xml:space="preserve"> (December 5, 2014)</w:t>
        </w:r>
      </w:hyperlink>
      <w:r w:rsidRPr="00141976">
        <w:rPr>
          <w:rFonts w:eastAsia="Times New Roman" w:cs="Times New Roman"/>
          <w:color w:val="auto"/>
          <w:szCs w:val="20"/>
        </w:rPr>
        <w:t>.</w:t>
      </w:r>
    </w:p>
    <w:p w14:paraId="1C006D3F" w14:textId="77777777" w:rsidR="00141976" w:rsidRPr="00141976" w:rsidRDefault="00141976" w:rsidP="00141976">
      <w:pPr>
        <w:spacing w:after="0" w:line="240" w:lineRule="auto"/>
        <w:jc w:val="both"/>
        <w:rPr>
          <w:rFonts w:eastAsia="Times New Roman" w:cs="Times New Roman"/>
          <w:color w:val="auto"/>
          <w:szCs w:val="20"/>
        </w:rPr>
      </w:pPr>
    </w:p>
    <w:p w14:paraId="576BCA06" w14:textId="77777777" w:rsidR="00141976" w:rsidRDefault="00141976" w:rsidP="00141976">
      <w:pPr>
        <w:spacing w:after="0" w:line="240" w:lineRule="auto"/>
        <w:jc w:val="both"/>
        <w:rPr>
          <w:rFonts w:eastAsia="Times New Roman" w:cs="Times New Roman"/>
          <w:color w:val="auto"/>
          <w:szCs w:val="20"/>
        </w:rPr>
      </w:pPr>
      <w:r w:rsidRPr="00141976">
        <w:rPr>
          <w:rFonts w:eastAsia="Times New Roman" w:cs="Times New Roman"/>
          <w:color w:val="auto"/>
          <w:szCs w:val="20"/>
        </w:rPr>
        <w:t xml:space="preserve">“The responsibility for ensuring sign language interpreters are qualified rests with the State educational agency. Under the IDEA's regulations, sign language interpreter services are considered related services. 34 CFR § 300.34(c)(4). The IDEA regulations, at 34 CFR § 300.156, specify that the State educational agency is responsible for establishing and maintaining qualifications to ensure that personnel necessary to make </w:t>
      </w:r>
      <w:r w:rsidR="007D5678">
        <w:rPr>
          <w:rFonts w:eastAsia="Times New Roman" w:cs="Times New Roman"/>
          <w:color w:val="auto"/>
          <w:szCs w:val="20"/>
        </w:rPr>
        <w:t xml:space="preserve">[free appropriate public education] </w:t>
      </w:r>
      <w:r w:rsidRPr="00141976">
        <w:rPr>
          <w:rFonts w:eastAsia="Times New Roman" w:cs="Times New Roman"/>
          <w:color w:val="auto"/>
          <w:szCs w:val="20"/>
        </w:rPr>
        <w:t xml:space="preserve">FAPE available are appropriately and adequately prepared and trained consistent with any State-approved or State-recognized certification, licensing, registration, or other </w:t>
      </w:r>
      <w:r w:rsidRPr="00141976">
        <w:rPr>
          <w:rFonts w:eastAsia="Times New Roman" w:cs="Times New Roman"/>
          <w:color w:val="auto"/>
          <w:szCs w:val="20"/>
        </w:rPr>
        <w:lastRenderedPageBreak/>
        <w:t xml:space="preserve">comparable requirements that apply to the professional discipline in which those personnel are providing related services.” </w:t>
      </w:r>
      <w:hyperlink r:id="rId11" w:history="1">
        <w:r w:rsidRPr="00562AE2">
          <w:rPr>
            <w:rFonts w:eastAsia="Times New Roman" w:cs="Times New Roman"/>
            <w:i/>
            <w:color w:val="0000FF"/>
            <w:szCs w:val="20"/>
            <w:u w:val="single"/>
          </w:rPr>
          <w:t>OSEP Letter to Stern</w:t>
        </w:r>
        <w:r w:rsidRPr="00141976">
          <w:rPr>
            <w:rFonts w:eastAsia="Times New Roman" w:cs="Times New Roman"/>
            <w:color w:val="0000FF"/>
            <w:szCs w:val="20"/>
            <w:u w:val="single"/>
          </w:rPr>
          <w:t xml:space="preserve"> (September 30, 2011)</w:t>
        </w:r>
      </w:hyperlink>
      <w:r w:rsidRPr="00141976">
        <w:rPr>
          <w:rFonts w:eastAsia="Times New Roman" w:cs="Times New Roman"/>
          <w:color w:val="auto"/>
          <w:szCs w:val="20"/>
        </w:rPr>
        <w:t>.</w:t>
      </w:r>
    </w:p>
    <w:p w14:paraId="5D323499" w14:textId="77777777" w:rsidR="00141976" w:rsidRPr="00141976" w:rsidRDefault="00141976" w:rsidP="00141976">
      <w:pPr>
        <w:spacing w:after="0" w:line="240" w:lineRule="auto"/>
        <w:jc w:val="both"/>
        <w:rPr>
          <w:rFonts w:eastAsia="Times New Roman" w:cs="Times New Roman"/>
          <w:color w:val="auto"/>
          <w:szCs w:val="20"/>
        </w:rPr>
      </w:pPr>
    </w:p>
    <w:p w14:paraId="6A18CB6A" w14:textId="77777777" w:rsidR="00EA2C91" w:rsidRPr="007D5678" w:rsidRDefault="00EA2C91" w:rsidP="00141976">
      <w:pPr>
        <w:spacing w:after="0" w:line="240" w:lineRule="auto"/>
        <w:jc w:val="both"/>
        <w:rPr>
          <w:rFonts w:eastAsia="Times New Roman" w:cs="Times New Roman"/>
          <w:b/>
          <w:color w:val="auto"/>
          <w:szCs w:val="20"/>
          <w:u w:val="single"/>
        </w:rPr>
      </w:pPr>
      <w:r w:rsidRPr="007D5678">
        <w:rPr>
          <w:rFonts w:eastAsia="Times New Roman" w:cs="Times New Roman"/>
          <w:b/>
          <w:color w:val="auto"/>
          <w:szCs w:val="20"/>
          <w:u w:val="single"/>
        </w:rPr>
        <w:t>Application Guidance</w:t>
      </w:r>
    </w:p>
    <w:p w14:paraId="544088AF" w14:textId="77777777" w:rsidR="00EA2C91" w:rsidRDefault="00EA2C91" w:rsidP="00141976">
      <w:pPr>
        <w:spacing w:after="0" w:line="240" w:lineRule="auto"/>
        <w:jc w:val="both"/>
        <w:rPr>
          <w:rFonts w:eastAsia="Times New Roman" w:cs="Times New Roman"/>
          <w:color w:val="auto"/>
          <w:szCs w:val="20"/>
        </w:rPr>
      </w:pPr>
    </w:p>
    <w:p w14:paraId="4AC87FFC" w14:textId="77777777" w:rsidR="00141976" w:rsidRPr="007D5678" w:rsidRDefault="00F710D2" w:rsidP="007D5678">
      <w:pPr>
        <w:pStyle w:val="ListParagraph"/>
        <w:numPr>
          <w:ilvl w:val="0"/>
          <w:numId w:val="15"/>
        </w:numPr>
        <w:spacing w:after="0" w:line="240" w:lineRule="auto"/>
        <w:jc w:val="both"/>
        <w:rPr>
          <w:rFonts w:eastAsia="Times New Roman" w:cs="Times New Roman"/>
          <w:color w:val="auto"/>
          <w:szCs w:val="20"/>
        </w:rPr>
      </w:pPr>
      <w:hyperlink r:id="rId12" w:history="1">
        <w:r w:rsidR="00141976" w:rsidRPr="007D5678">
          <w:rPr>
            <w:rFonts w:eastAsia="Times New Roman" w:cs="Times New Roman"/>
            <w:color w:val="0000FF"/>
            <w:szCs w:val="20"/>
            <w:u w:val="single"/>
          </w:rPr>
          <w:t>Requirements for Highly Qualified Paraprofessionals</w:t>
        </w:r>
      </w:hyperlink>
      <w:r w:rsidR="00EA2C91" w:rsidRPr="007D5678">
        <w:rPr>
          <w:rFonts w:eastAsia="Times New Roman" w:cs="Times New Roman"/>
          <w:color w:val="auto"/>
          <w:szCs w:val="20"/>
        </w:rPr>
        <w:t xml:space="preserve"> (TEA)</w:t>
      </w:r>
    </w:p>
    <w:p w14:paraId="08E2BB4B" w14:textId="77777777" w:rsidR="00D92BAB" w:rsidRPr="007D5678" w:rsidRDefault="00F710D2" w:rsidP="007D5678">
      <w:pPr>
        <w:pStyle w:val="ListParagraph"/>
        <w:numPr>
          <w:ilvl w:val="0"/>
          <w:numId w:val="15"/>
        </w:numPr>
        <w:spacing w:after="0" w:line="240" w:lineRule="auto"/>
        <w:jc w:val="both"/>
        <w:rPr>
          <w:rFonts w:eastAsia="Times New Roman" w:cs="Times New Roman"/>
          <w:color w:val="auto"/>
          <w:szCs w:val="20"/>
        </w:rPr>
      </w:pPr>
      <w:hyperlink r:id="rId13" w:history="1">
        <w:r w:rsidR="00141976" w:rsidRPr="007D5678">
          <w:rPr>
            <w:rFonts w:eastAsia="Times New Roman" w:cs="Times New Roman"/>
            <w:color w:val="0000FF"/>
            <w:szCs w:val="20"/>
            <w:u w:val="single"/>
          </w:rPr>
          <w:t>Interpreter Certification Guidance</w:t>
        </w:r>
      </w:hyperlink>
      <w:r w:rsidR="00EA2C91" w:rsidRPr="007D5678">
        <w:rPr>
          <w:rFonts w:eastAsia="Times New Roman" w:cs="Times New Roman"/>
          <w:color w:val="auto"/>
          <w:szCs w:val="20"/>
        </w:rPr>
        <w:t xml:space="preserve"> (TEA)</w:t>
      </w:r>
    </w:p>
    <w:p w14:paraId="7D37F06D" w14:textId="77777777" w:rsidR="00EA2C91" w:rsidRPr="00D92BAB" w:rsidRDefault="00EA2C91" w:rsidP="00141976">
      <w:pPr>
        <w:spacing w:after="0" w:line="240" w:lineRule="auto"/>
        <w:jc w:val="both"/>
        <w:rPr>
          <w:rFonts w:eastAsia="Times New Roman" w:cs="Times New Roman"/>
          <w:color w:val="auto"/>
          <w:szCs w:val="20"/>
        </w:rPr>
      </w:pPr>
    </w:p>
    <w:p w14:paraId="660F910A" w14:textId="3A0C6AF1"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 xml:space="preserve">Through the implementation of the </w:t>
      </w:r>
      <w:r w:rsidR="002A0A7D" w:rsidRPr="00E64F8C">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14"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2A0A7D" w:rsidRPr="00E64F8C">
        <w:rPr>
          <w:rFonts w:eastAsia="Times New Roman" w:cs="Times New Roman"/>
          <w:color w:val="auto"/>
          <w:szCs w:val="20"/>
        </w:rPr>
        <w:t>member district</w:t>
      </w:r>
      <w:r w:rsidRPr="004E2A26">
        <w:rPr>
          <w:rFonts w:eastAsia="Times New Roman" w:cs="Times New Roman"/>
          <w:color w:val="auto"/>
          <w:szCs w:val="20"/>
        </w:rPr>
        <w:t xml:space="preserve"> </w:t>
      </w:r>
      <w:r w:rsidR="00D92BAB" w:rsidRPr="00D92BAB">
        <w:rPr>
          <w:rFonts w:eastAsia="Times New Roman" w:cs="Times New Roman"/>
          <w:color w:val="auto"/>
          <w:szCs w:val="20"/>
        </w:rPr>
        <w:t xml:space="preserve">ensures </w:t>
      </w:r>
      <w:r w:rsidR="00141976" w:rsidRPr="00141976">
        <w:rPr>
          <w:rFonts w:eastAsia="Times New Roman" w:cs="Times New Roman"/>
          <w:color w:val="auto"/>
          <w:szCs w:val="20"/>
        </w:rPr>
        <w:t>that all special education and related service personnel are certified, endorsed, or licensed and adequately prepared in the areas of assignment as required by the IDEA and its accompanying federal regulations, state statutes and regulations</w:t>
      </w:r>
      <w:r w:rsidRPr="004E2A26">
        <w:rPr>
          <w:rFonts w:eastAsia="Times New Roman" w:cs="Times New Roman"/>
          <w:color w:val="auto"/>
          <w:szCs w:val="20"/>
        </w:rPr>
        <w:t>.</w:t>
      </w:r>
    </w:p>
    <w:p w14:paraId="7E3C07D1" w14:textId="77777777" w:rsidR="00E21132" w:rsidRPr="002045E8" w:rsidRDefault="00E21132" w:rsidP="006E3F0A">
      <w:pPr>
        <w:spacing w:after="0" w:line="240" w:lineRule="auto"/>
        <w:jc w:val="both"/>
        <w:rPr>
          <w:rFonts w:eastAsia="Times New Roman" w:cs="Times New Roman"/>
          <w:color w:val="auto"/>
          <w:szCs w:val="20"/>
        </w:rPr>
      </w:pPr>
    </w:p>
    <w:p w14:paraId="6004DF4D" w14:textId="77777777" w:rsidR="00DB231F" w:rsidRDefault="00F710D2" w:rsidP="009415A3">
      <w:pPr>
        <w:spacing w:after="0" w:line="240" w:lineRule="auto"/>
        <w:rPr>
          <w:szCs w:val="20"/>
        </w:rPr>
      </w:pPr>
      <w:r>
        <w:rPr>
          <w:noProof/>
          <w:szCs w:val="20"/>
        </w:rPr>
        <w:pict w14:anchorId="6D1BBB36">
          <v:rect id="_x0000_i1025" alt="" style="width:468pt;height:3pt;mso-width-percent:0;mso-height-percent:0;mso-width-percent:0;mso-height-percent:0" o:hralign="center" o:hrstd="t" o:hrnoshade="t" o:hr="t" fillcolor="#0f3966 [3204]" stroked="f"/>
        </w:pict>
      </w:r>
    </w:p>
    <w:p w14:paraId="35F768E9" w14:textId="77777777" w:rsidR="009415A3" w:rsidRPr="00426C23" w:rsidRDefault="009415A3" w:rsidP="009415A3">
      <w:pPr>
        <w:spacing w:after="0" w:line="240" w:lineRule="auto"/>
        <w:rPr>
          <w:color w:val="000000" w:themeColor="text1"/>
          <w:szCs w:val="20"/>
        </w:rPr>
      </w:pPr>
    </w:p>
    <w:p w14:paraId="42AEB647" w14:textId="77777777" w:rsidR="00231AF1" w:rsidRPr="00231AF1" w:rsidRDefault="0057132F" w:rsidP="009415A3">
      <w:pPr>
        <w:spacing w:after="0" w:line="240" w:lineRule="auto"/>
        <w:rPr>
          <w:color w:val="auto"/>
          <w:szCs w:val="20"/>
        </w:rPr>
      </w:pPr>
      <w:r w:rsidRPr="00231AF1">
        <w:rPr>
          <w:color w:val="auto"/>
          <w:szCs w:val="20"/>
        </w:rPr>
        <w:t xml:space="preserve">The RCSS will annually provide campus-based training on implementation of the IEP. Annually the campus Principal will inform the Special Education Director of any request for training that cannot be performed by assigned district special education personnel. Documentation of training will be maintained by the campus principal including: </w:t>
      </w:r>
    </w:p>
    <w:p w14:paraId="118F9E79" w14:textId="77777777" w:rsidR="00231AF1" w:rsidRPr="00231AF1" w:rsidRDefault="0057132F" w:rsidP="009415A3">
      <w:pPr>
        <w:spacing w:after="0" w:line="240" w:lineRule="auto"/>
        <w:rPr>
          <w:color w:val="auto"/>
          <w:szCs w:val="20"/>
        </w:rPr>
      </w:pPr>
      <w:r w:rsidRPr="00231AF1">
        <w:rPr>
          <w:color w:val="auto"/>
          <w:szCs w:val="20"/>
        </w:rPr>
        <w:t xml:space="preserve">a. Agenda with date and </w:t>
      </w:r>
    </w:p>
    <w:p w14:paraId="3F09C3F5" w14:textId="77777777" w:rsidR="00231AF1" w:rsidRPr="00231AF1" w:rsidRDefault="0057132F" w:rsidP="009415A3">
      <w:pPr>
        <w:spacing w:after="0" w:line="240" w:lineRule="auto"/>
        <w:rPr>
          <w:color w:val="auto"/>
          <w:szCs w:val="20"/>
        </w:rPr>
      </w:pPr>
      <w:r w:rsidRPr="00231AF1">
        <w:rPr>
          <w:color w:val="auto"/>
          <w:szCs w:val="20"/>
        </w:rPr>
        <w:t xml:space="preserve">b. Attendance list </w:t>
      </w:r>
    </w:p>
    <w:p w14:paraId="5BE92B27" w14:textId="77777777" w:rsidR="00231AF1" w:rsidRPr="00231AF1" w:rsidRDefault="0057132F" w:rsidP="009415A3">
      <w:pPr>
        <w:spacing w:after="0" w:line="240" w:lineRule="auto"/>
        <w:rPr>
          <w:color w:val="auto"/>
          <w:szCs w:val="20"/>
        </w:rPr>
      </w:pPr>
      <w:r w:rsidRPr="00231AF1">
        <w:rPr>
          <w:color w:val="auto"/>
          <w:szCs w:val="20"/>
        </w:rPr>
        <w:t xml:space="preserve">c. Specialized training required by specific </w:t>
      </w:r>
      <w:r w:rsidR="00231AF1" w:rsidRPr="00231AF1">
        <w:rPr>
          <w:color w:val="auto"/>
          <w:szCs w:val="20"/>
        </w:rPr>
        <w:t>staff</w:t>
      </w:r>
      <w:r w:rsidRPr="00231AF1">
        <w:rPr>
          <w:color w:val="auto"/>
          <w:szCs w:val="20"/>
        </w:rPr>
        <w:t xml:space="preserve"> for a specific student will be handled individually and documented in the personnel file. </w:t>
      </w:r>
    </w:p>
    <w:p w14:paraId="0AFB24CF" w14:textId="006E49D0" w:rsidR="00FF20FC" w:rsidRPr="00231AF1" w:rsidRDefault="0057132F" w:rsidP="009415A3">
      <w:pPr>
        <w:spacing w:after="0" w:line="240" w:lineRule="auto"/>
        <w:rPr>
          <w:color w:val="auto"/>
          <w:szCs w:val="20"/>
        </w:rPr>
      </w:pPr>
      <w:r w:rsidRPr="00231AF1">
        <w:rPr>
          <w:color w:val="auto"/>
          <w:szCs w:val="20"/>
        </w:rPr>
        <w:t xml:space="preserve">Teachers in the RCSS have access to numerous training opportunities both inside the school district as well as at the Education Service Centers. </w:t>
      </w:r>
    </w:p>
    <w:p w14:paraId="06A74F46" w14:textId="77777777" w:rsidR="00231AF1" w:rsidRDefault="00231AF1" w:rsidP="009415A3">
      <w:pPr>
        <w:spacing w:after="0" w:line="240" w:lineRule="auto"/>
        <w:rPr>
          <w:color w:val="auto"/>
          <w:szCs w:val="20"/>
        </w:rPr>
      </w:pPr>
    </w:p>
    <w:p w14:paraId="096B8D28" w14:textId="006D92D9" w:rsidR="00FF20FC" w:rsidRPr="00231AF1" w:rsidRDefault="00FF20FC" w:rsidP="009415A3">
      <w:pPr>
        <w:spacing w:after="0" w:line="240" w:lineRule="auto"/>
        <w:rPr>
          <w:color w:val="auto"/>
          <w:szCs w:val="20"/>
        </w:rPr>
      </w:pPr>
      <w:r w:rsidRPr="00007F3C">
        <w:rPr>
          <w:b/>
          <w:color w:val="auto"/>
          <w:szCs w:val="20"/>
        </w:rPr>
        <w:t>Personnel Responsible:</w:t>
      </w:r>
      <w:r w:rsidRPr="00231AF1">
        <w:rPr>
          <w:color w:val="auto"/>
          <w:szCs w:val="20"/>
        </w:rPr>
        <w:t xml:space="preserve"> Superintendent, Principal, Special Education Director </w:t>
      </w:r>
    </w:p>
    <w:p w14:paraId="064D8B92" w14:textId="77777777" w:rsidR="00FF20FC" w:rsidRPr="00231AF1" w:rsidRDefault="00FF20FC" w:rsidP="009415A3">
      <w:pPr>
        <w:spacing w:after="0" w:line="240" w:lineRule="auto"/>
        <w:rPr>
          <w:color w:val="auto"/>
          <w:szCs w:val="20"/>
        </w:rPr>
      </w:pPr>
    </w:p>
    <w:p w14:paraId="39E7D9B5" w14:textId="67F01F0D" w:rsidR="00FF20FC" w:rsidRPr="00007F3C" w:rsidRDefault="00FF20FC" w:rsidP="009415A3">
      <w:pPr>
        <w:spacing w:after="0" w:line="240" w:lineRule="auto"/>
        <w:rPr>
          <w:b/>
          <w:color w:val="auto"/>
          <w:szCs w:val="20"/>
        </w:rPr>
      </w:pPr>
      <w:r w:rsidRPr="00007F3C">
        <w:rPr>
          <w:b/>
          <w:color w:val="auto"/>
          <w:szCs w:val="20"/>
        </w:rPr>
        <w:t>Evidence of Practice:</w:t>
      </w:r>
    </w:p>
    <w:p w14:paraId="01E42CB7" w14:textId="76391061" w:rsidR="00FF20FC" w:rsidRPr="00231AF1" w:rsidRDefault="00FF20FC" w:rsidP="00FF20FC">
      <w:pPr>
        <w:pStyle w:val="ListParagraph"/>
        <w:numPr>
          <w:ilvl w:val="0"/>
          <w:numId w:val="18"/>
        </w:numPr>
        <w:spacing w:after="0" w:line="240" w:lineRule="auto"/>
        <w:rPr>
          <w:color w:val="auto"/>
          <w:szCs w:val="20"/>
        </w:rPr>
      </w:pPr>
      <w:r w:rsidRPr="00231AF1">
        <w:rPr>
          <w:color w:val="auto"/>
          <w:szCs w:val="20"/>
        </w:rPr>
        <w:t>Documentation of SBEC certification</w:t>
      </w:r>
    </w:p>
    <w:p w14:paraId="06364EBB" w14:textId="486D885E" w:rsidR="009C41FE" w:rsidRPr="00231AF1" w:rsidRDefault="009C41FE" w:rsidP="00FF20FC">
      <w:pPr>
        <w:pStyle w:val="ListParagraph"/>
        <w:numPr>
          <w:ilvl w:val="0"/>
          <w:numId w:val="18"/>
        </w:numPr>
        <w:spacing w:after="0" w:line="240" w:lineRule="auto"/>
        <w:rPr>
          <w:color w:val="auto"/>
          <w:szCs w:val="20"/>
        </w:rPr>
      </w:pPr>
      <w:r w:rsidRPr="00231AF1">
        <w:rPr>
          <w:color w:val="auto"/>
          <w:szCs w:val="20"/>
        </w:rPr>
        <w:t xml:space="preserve">Professional development certificates </w:t>
      </w:r>
    </w:p>
    <w:p w14:paraId="50ABD85B" w14:textId="321E2373" w:rsidR="00FF20FC" w:rsidRPr="00231AF1" w:rsidRDefault="00FF20FC" w:rsidP="00FF20FC">
      <w:pPr>
        <w:pStyle w:val="ListParagraph"/>
        <w:numPr>
          <w:ilvl w:val="0"/>
          <w:numId w:val="18"/>
        </w:numPr>
        <w:spacing w:after="0" w:line="240" w:lineRule="auto"/>
        <w:rPr>
          <w:color w:val="auto"/>
          <w:szCs w:val="20"/>
        </w:rPr>
      </w:pPr>
      <w:r w:rsidRPr="00231AF1">
        <w:rPr>
          <w:color w:val="auto"/>
          <w:szCs w:val="20"/>
        </w:rPr>
        <w:t>Contracts</w:t>
      </w:r>
    </w:p>
    <w:p w14:paraId="4942C9B2" w14:textId="1381E819" w:rsidR="00FF20FC" w:rsidRPr="00231AF1" w:rsidRDefault="00FF20FC" w:rsidP="00FF20FC">
      <w:pPr>
        <w:pStyle w:val="ListParagraph"/>
        <w:numPr>
          <w:ilvl w:val="0"/>
          <w:numId w:val="18"/>
        </w:numPr>
        <w:spacing w:after="0" w:line="240" w:lineRule="auto"/>
        <w:rPr>
          <w:color w:val="auto"/>
          <w:szCs w:val="20"/>
        </w:rPr>
      </w:pPr>
      <w:r w:rsidRPr="00231AF1">
        <w:rPr>
          <w:color w:val="auto"/>
          <w:szCs w:val="20"/>
        </w:rPr>
        <w:t xml:space="preserve">Job assignments </w:t>
      </w:r>
    </w:p>
    <w:p w14:paraId="6D179A57" w14:textId="3D88FEF5" w:rsidR="00FF20FC" w:rsidRPr="00231AF1" w:rsidRDefault="00FF20FC" w:rsidP="009415A3">
      <w:pPr>
        <w:spacing w:after="0" w:line="240" w:lineRule="auto"/>
        <w:rPr>
          <w:color w:val="auto"/>
          <w:szCs w:val="20"/>
        </w:rPr>
      </w:pPr>
    </w:p>
    <w:sectPr w:rsidR="00FF20FC" w:rsidRPr="00231AF1" w:rsidSect="00A15E59">
      <w:headerReference w:type="even" r:id="rId15"/>
      <w:headerReference w:type="default" r:id="rId16"/>
      <w:footerReference w:type="even" r:id="rId17"/>
      <w:footerReference w:type="default" r:id="rId18"/>
      <w:headerReference w:type="first" r:id="rId19"/>
      <w:footerReference w:type="first" r:id="rId20"/>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36137" w14:textId="77777777" w:rsidR="00F710D2" w:rsidRDefault="00F710D2">
      <w:pPr>
        <w:spacing w:after="0" w:line="240" w:lineRule="auto"/>
      </w:pPr>
      <w:r>
        <w:separator/>
      </w:r>
    </w:p>
  </w:endnote>
  <w:endnote w:type="continuationSeparator" w:id="0">
    <w:p w14:paraId="450FDEA1" w14:textId="77777777" w:rsidR="00F710D2" w:rsidRDefault="00F7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2F2A" w14:textId="77777777" w:rsidR="00D13807" w:rsidRDefault="00D13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ayout w:type="fixed"/>
      <w:tblCellMar>
        <w:left w:w="115" w:type="dxa"/>
        <w:right w:w="115" w:type="dxa"/>
      </w:tblCellMar>
      <w:tblLook w:val="04A0" w:firstRow="1" w:lastRow="0" w:firstColumn="1" w:lastColumn="0" w:noHBand="0" w:noVBand="1"/>
    </w:tblPr>
    <w:tblGrid>
      <w:gridCol w:w="3690"/>
      <w:gridCol w:w="5670"/>
    </w:tblGrid>
    <w:tr w:rsidR="00A15E59" w:rsidRPr="00CD22C5" w14:paraId="0A058D33" w14:textId="77777777" w:rsidTr="00FC652A">
      <w:trPr>
        <w:trHeight w:val="300"/>
        <w:jc w:val="center"/>
      </w:trPr>
      <w:tc>
        <w:tcPr>
          <w:tcW w:w="3690" w:type="dxa"/>
          <w:vAlign w:val="center"/>
        </w:tcPr>
        <w:p w14:paraId="132BB5AC" w14:textId="181ACC08"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3A5F65">
            <w:rPr>
              <w:b w:val="0"/>
              <w:sz w:val="16"/>
              <w:szCs w:val="16"/>
            </w:rPr>
            <w:t>Procedures</w:t>
          </w:r>
        </w:p>
      </w:tc>
      <w:tc>
        <w:tcPr>
          <w:tcW w:w="5670" w:type="dxa"/>
          <w:vAlign w:val="center"/>
        </w:tcPr>
        <w:p w14:paraId="0EE533EC" w14:textId="77777777" w:rsidR="00A15E59" w:rsidRPr="009A1B8F" w:rsidRDefault="007E7A03" w:rsidP="009A5ACF">
          <w:pPr>
            <w:pStyle w:val="Footer"/>
            <w:tabs>
              <w:tab w:val="left" w:pos="1260"/>
            </w:tabs>
            <w:jc w:val="right"/>
            <w:rPr>
              <w:sz w:val="16"/>
              <w:szCs w:val="16"/>
            </w:rPr>
          </w:pPr>
          <w:r>
            <w:rPr>
              <w:sz w:val="16"/>
              <w:szCs w:val="16"/>
            </w:rPr>
            <w:t>SPECIAL EDUCATION AND RELATED SERVICES PERSONNEL</w:t>
          </w:r>
        </w:p>
      </w:tc>
    </w:tr>
    <w:tr w:rsidR="00A15E59" w:rsidRPr="00CD22C5" w14:paraId="7EE356D8" w14:textId="77777777" w:rsidTr="007E7A03">
      <w:trPr>
        <w:jc w:val="center"/>
      </w:trPr>
      <w:tc>
        <w:tcPr>
          <w:tcW w:w="3690" w:type="dxa"/>
          <w:vAlign w:val="center"/>
        </w:tcPr>
        <w:p w14:paraId="1206944E" w14:textId="15C7448D"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FC652A" w:rsidRPr="00FC652A">
            <w:rPr>
              <w:b w:val="0"/>
              <w:sz w:val="16"/>
              <w:szCs w:val="16"/>
            </w:rPr>
            <w:t>08/202</w:t>
          </w:r>
          <w:r w:rsidR="00D13807">
            <w:rPr>
              <w:b w:val="0"/>
              <w:sz w:val="16"/>
              <w:szCs w:val="16"/>
            </w:rPr>
            <w:t>5</w:t>
          </w:r>
          <w:bookmarkStart w:id="0" w:name="_GoBack"/>
          <w:bookmarkEnd w:id="0"/>
        </w:p>
      </w:tc>
      <w:tc>
        <w:tcPr>
          <w:tcW w:w="5670" w:type="dxa"/>
          <w:vAlign w:val="center"/>
        </w:tcPr>
        <w:p w14:paraId="21741F59"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732DFF">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732DFF">
            <w:rPr>
              <w:b w:val="0"/>
              <w:noProof/>
              <w:sz w:val="16"/>
              <w:szCs w:val="16"/>
            </w:rPr>
            <w:t>2</w:t>
          </w:r>
          <w:r w:rsidRPr="00CD22C5">
            <w:rPr>
              <w:b w:val="0"/>
              <w:sz w:val="16"/>
              <w:szCs w:val="16"/>
            </w:rPr>
            <w:fldChar w:fldCharType="end"/>
          </w:r>
        </w:p>
      </w:tc>
    </w:tr>
  </w:tbl>
  <w:p w14:paraId="7287A18A"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59B183FE" w14:textId="77777777" w:rsidTr="00CD22C5">
      <w:tc>
        <w:tcPr>
          <w:tcW w:w="4338" w:type="dxa"/>
          <w:vAlign w:val="center"/>
        </w:tcPr>
        <w:p w14:paraId="212E6EE4"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0D60E803"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51CA466C" w14:textId="77777777" w:rsidTr="00CD22C5">
      <w:tc>
        <w:tcPr>
          <w:tcW w:w="4338" w:type="dxa"/>
          <w:vAlign w:val="center"/>
        </w:tcPr>
        <w:p w14:paraId="0A219D5D"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469EB673"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A4069B">
            <w:rPr>
              <w:b w:val="0"/>
              <w:noProof/>
              <w:sz w:val="16"/>
              <w:szCs w:val="16"/>
            </w:rPr>
            <w:t>2</w:t>
          </w:r>
          <w:r w:rsidRPr="00CD22C5">
            <w:rPr>
              <w:b w:val="0"/>
              <w:sz w:val="16"/>
              <w:szCs w:val="16"/>
            </w:rPr>
            <w:fldChar w:fldCharType="end"/>
          </w:r>
        </w:p>
      </w:tc>
    </w:tr>
  </w:tbl>
  <w:p w14:paraId="57FC859C"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54033" w14:textId="77777777" w:rsidR="00F710D2" w:rsidRDefault="00F710D2">
      <w:pPr>
        <w:spacing w:after="0" w:line="240" w:lineRule="auto"/>
      </w:pPr>
      <w:r>
        <w:separator/>
      </w:r>
    </w:p>
  </w:footnote>
  <w:footnote w:type="continuationSeparator" w:id="0">
    <w:p w14:paraId="7735F85A" w14:textId="77777777" w:rsidR="00F710D2" w:rsidRDefault="00F7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0750C" w14:textId="77777777" w:rsidR="00D13807" w:rsidRDefault="00D13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57D6DC99"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3B5C1D25" w14:textId="050B7C49" w:rsidR="00A15E59" w:rsidRPr="00A15E59" w:rsidRDefault="00A15E59" w:rsidP="00A15E59">
          <w:pPr>
            <w:pStyle w:val="Header"/>
            <w:spacing w:before="0"/>
            <w:jc w:val="center"/>
            <w:rPr>
              <w:color w:val="0F3966" w:themeColor="accent1"/>
              <w:sz w:val="24"/>
            </w:rPr>
          </w:pPr>
          <w:r w:rsidRPr="00A15E59">
            <w:rPr>
              <w:sz w:val="24"/>
            </w:rPr>
            <w:t xml:space="preserve">OPERATING </w:t>
          </w:r>
          <w:r w:rsidR="003A5F65">
            <w:rPr>
              <w:sz w:val="24"/>
            </w:rPr>
            <w:t>PROCEDURES</w:t>
          </w:r>
        </w:p>
      </w:tc>
    </w:tr>
    <w:tr w:rsidR="00A15E59" w:rsidRPr="00A15E59" w14:paraId="024F2D36"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8D9B059" w14:textId="77777777" w:rsidR="00727C62" w:rsidRPr="00A15E59" w:rsidRDefault="00141976" w:rsidP="00141976">
          <w:pPr>
            <w:pStyle w:val="Header"/>
            <w:spacing w:before="0"/>
            <w:jc w:val="center"/>
            <w:rPr>
              <w:sz w:val="24"/>
            </w:rPr>
          </w:pPr>
          <w:r>
            <w:rPr>
              <w:sz w:val="24"/>
            </w:rPr>
            <w:t>SPECIAL EDUCATION AND RELATED SERVICE PERSONNEL</w:t>
          </w:r>
        </w:p>
      </w:tc>
    </w:tr>
    <w:tr w:rsidR="00A15E59" w:rsidRPr="00A15E59" w14:paraId="04FDD6BF"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32863328" w14:textId="4FB8E39D" w:rsidR="00007F3C" w:rsidRPr="00A15E59" w:rsidRDefault="00007F3C" w:rsidP="0017202D">
          <w:pPr>
            <w:pStyle w:val="Header"/>
            <w:spacing w:before="0"/>
            <w:jc w:val="left"/>
          </w:pPr>
          <w:r>
            <w:t>Robertson County Special Services</w:t>
          </w:r>
        </w:p>
      </w:tc>
      <w:tc>
        <w:tcPr>
          <w:tcW w:w="1710" w:type="dxa"/>
          <w:vAlign w:val="center"/>
        </w:tcPr>
        <w:p w14:paraId="61654466" w14:textId="163B3A7D"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19242120"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C183" w14:textId="77777777" w:rsidR="00D13807" w:rsidRDefault="00D13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0950553"/>
    <w:multiLevelType w:val="hybridMultilevel"/>
    <w:tmpl w:val="F668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74963D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29932ED0"/>
    <w:multiLevelType w:val="hybridMultilevel"/>
    <w:tmpl w:val="44DE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4"/>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07F3C"/>
    <w:rsid w:val="00026EFA"/>
    <w:rsid w:val="00027F91"/>
    <w:rsid w:val="00050B62"/>
    <w:rsid w:val="00087C4D"/>
    <w:rsid w:val="000C084D"/>
    <w:rsid w:val="000C2284"/>
    <w:rsid w:val="000C551A"/>
    <w:rsid w:val="001059E4"/>
    <w:rsid w:val="0013647B"/>
    <w:rsid w:val="00140EB8"/>
    <w:rsid w:val="00141976"/>
    <w:rsid w:val="0017202D"/>
    <w:rsid w:val="001D194E"/>
    <w:rsid w:val="002045E8"/>
    <w:rsid w:val="00231AF1"/>
    <w:rsid w:val="00266ECC"/>
    <w:rsid w:val="00271990"/>
    <w:rsid w:val="00287E6A"/>
    <w:rsid w:val="002A0A7D"/>
    <w:rsid w:val="002E52D7"/>
    <w:rsid w:val="0035460E"/>
    <w:rsid w:val="00361E28"/>
    <w:rsid w:val="0039586F"/>
    <w:rsid w:val="003A5F65"/>
    <w:rsid w:val="003D104F"/>
    <w:rsid w:val="00426C23"/>
    <w:rsid w:val="00462709"/>
    <w:rsid w:val="004D7EE0"/>
    <w:rsid w:val="004E2A26"/>
    <w:rsid w:val="004F452C"/>
    <w:rsid w:val="00523BB2"/>
    <w:rsid w:val="00562AE2"/>
    <w:rsid w:val="0057132F"/>
    <w:rsid w:val="00591F4D"/>
    <w:rsid w:val="005A209A"/>
    <w:rsid w:val="005A7498"/>
    <w:rsid w:val="006E3F0A"/>
    <w:rsid w:val="00727C62"/>
    <w:rsid w:val="00732DFF"/>
    <w:rsid w:val="00746360"/>
    <w:rsid w:val="007D5678"/>
    <w:rsid w:val="007E7A03"/>
    <w:rsid w:val="00850B01"/>
    <w:rsid w:val="00884D94"/>
    <w:rsid w:val="008E1425"/>
    <w:rsid w:val="008E77E6"/>
    <w:rsid w:val="00937058"/>
    <w:rsid w:val="009415A3"/>
    <w:rsid w:val="00962988"/>
    <w:rsid w:val="00976E6E"/>
    <w:rsid w:val="009C41FE"/>
    <w:rsid w:val="00A02771"/>
    <w:rsid w:val="00A15E59"/>
    <w:rsid w:val="00A220BD"/>
    <w:rsid w:val="00A4069B"/>
    <w:rsid w:val="00AB1DF2"/>
    <w:rsid w:val="00AC2438"/>
    <w:rsid w:val="00B33AB5"/>
    <w:rsid w:val="00BA170C"/>
    <w:rsid w:val="00C2558A"/>
    <w:rsid w:val="00C914F8"/>
    <w:rsid w:val="00CD22C5"/>
    <w:rsid w:val="00CE5EEE"/>
    <w:rsid w:val="00D13807"/>
    <w:rsid w:val="00D45E93"/>
    <w:rsid w:val="00D54A17"/>
    <w:rsid w:val="00D92BAB"/>
    <w:rsid w:val="00DB231F"/>
    <w:rsid w:val="00E00450"/>
    <w:rsid w:val="00E009AB"/>
    <w:rsid w:val="00E164D4"/>
    <w:rsid w:val="00E21132"/>
    <w:rsid w:val="00E25D0B"/>
    <w:rsid w:val="00E604B5"/>
    <w:rsid w:val="00E64F8C"/>
    <w:rsid w:val="00EA2C91"/>
    <w:rsid w:val="00ED5C01"/>
    <w:rsid w:val="00EE1684"/>
    <w:rsid w:val="00EE1A51"/>
    <w:rsid w:val="00EF6613"/>
    <w:rsid w:val="00F04CEA"/>
    <w:rsid w:val="00F70D86"/>
    <w:rsid w:val="00F710D2"/>
    <w:rsid w:val="00F90F60"/>
    <w:rsid w:val="00F948DF"/>
    <w:rsid w:val="00FC652A"/>
    <w:rsid w:val="00FF14BC"/>
    <w:rsid w:val="00FF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D5FCB"/>
  <w15:docId w15:val="{E80678D3-4AC2-4A75-9D36-D8FED50E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7D5678"/>
    <w:pPr>
      <w:ind w:left="720"/>
      <w:contextualSpacing/>
    </w:pPr>
  </w:style>
  <w:style w:type="character" w:customStyle="1" w:styleId="ListParagraphChar">
    <w:name w:val="List Paragraph Char"/>
    <w:aliases w:val="Numbered List Paragraph Char"/>
    <w:link w:val="ListParagraph"/>
    <w:uiPriority w:val="34"/>
    <w:locked/>
    <w:rsid w:val="00FF20FC"/>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04855">
      <w:bodyDiv w:val="1"/>
      <w:marLeft w:val="0"/>
      <w:marRight w:val="0"/>
      <w:marTop w:val="0"/>
      <w:marBottom w:val="0"/>
      <w:divBdr>
        <w:top w:val="none" w:sz="0" w:space="0" w:color="auto"/>
        <w:left w:val="none" w:sz="0" w:space="0" w:color="auto"/>
        <w:bottom w:val="none" w:sz="0" w:space="0" w:color="auto"/>
        <w:right w:val="none" w:sz="0" w:space="0" w:color="auto"/>
      </w:divBdr>
    </w:div>
    <w:div w:id="54980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99&amp;DT=G&amp;LID=en" TargetMode="External"/><Relationship Id="rId13" Type="http://schemas.openxmlformats.org/officeDocument/2006/relationships/hyperlink" Target="http://tea.texas.gov/index2.aspx?id=214749772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ea.texas.gov/About_TEA/Laws_and_Rules/NCLB_and_ESEA/Highly_Qualified_Teachers/Requirements_for_Highly_Qualified_Paraprofessiona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policy/speced/guid/idea/letters/2011-3/stern093011lre3q201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2.ed.gov/policy/gen/guid/correctional-education/idea-letter.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idea.ed.gov/explore/view/p-old/,root,dynamic,QaCorner,3,.html" TargetMode="External"/><Relationship Id="rId14" Type="http://schemas.openxmlformats.org/officeDocument/2006/relationships/hyperlink" Target="https://framework.esc18.net/display/Webforms/LandingPage.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A8BD01F-0692-4C4D-9179-385FCE46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22</cp:revision>
  <cp:lastPrinted>2016-02-29T22:47:00Z</cp:lastPrinted>
  <dcterms:created xsi:type="dcterms:W3CDTF">2021-11-01T16:45:00Z</dcterms:created>
  <dcterms:modified xsi:type="dcterms:W3CDTF">2025-10-27T15:08:00Z</dcterms:modified>
</cp:coreProperties>
</file>