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40296" w14:textId="77777777" w:rsidR="002045E8" w:rsidRDefault="002045E8" w:rsidP="002045E8">
      <w:pPr>
        <w:spacing w:after="0" w:line="240" w:lineRule="auto"/>
        <w:rPr>
          <w:szCs w:val="20"/>
        </w:rPr>
      </w:pPr>
    </w:p>
    <w:p w14:paraId="3E941141"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43070D">
          <w:rPr>
            <w:rStyle w:val="Hyperlink"/>
            <w:color w:val="0000FF"/>
            <w:szCs w:val="20"/>
          </w:rPr>
          <w:t>Special Circumstances</w:t>
        </w:r>
      </w:hyperlink>
      <w:r w:rsidRPr="008E1425">
        <w:rPr>
          <w:color w:val="000000" w:themeColor="text1"/>
          <w:szCs w:val="20"/>
        </w:rPr>
        <w:t xml:space="preserve"> </w:t>
      </w:r>
    </w:p>
    <w:p w14:paraId="5166BF82"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F11CFF">
        <w:rPr>
          <w:color w:val="000000" w:themeColor="text1"/>
          <w:szCs w:val="20"/>
        </w:rPr>
        <w:t>Discipline</w:t>
      </w:r>
      <w:r w:rsidR="009415A3">
        <w:rPr>
          <w:color w:val="000099"/>
          <w:szCs w:val="20"/>
        </w:rPr>
        <w:tab/>
      </w:r>
      <w:r w:rsidR="006D52BA">
        <w:rPr>
          <w:color w:val="000000" w:themeColor="text1"/>
          <w:sz w:val="12"/>
          <w:szCs w:val="12"/>
        </w:rPr>
        <w:t>Template update Oct</w:t>
      </w:r>
      <w:r w:rsidR="009415A3" w:rsidRPr="009415A3">
        <w:rPr>
          <w:color w:val="000000" w:themeColor="text1"/>
          <w:sz w:val="12"/>
          <w:szCs w:val="12"/>
        </w:rPr>
        <w:t xml:space="preserve"> 2016</w:t>
      </w:r>
    </w:p>
    <w:p w14:paraId="6DCDB058" w14:textId="77777777" w:rsidR="000C551A" w:rsidRPr="009415A3" w:rsidRDefault="000C551A" w:rsidP="00FC4DAA">
      <w:pPr>
        <w:spacing w:after="0" w:line="240" w:lineRule="auto"/>
        <w:rPr>
          <w:color w:val="000000" w:themeColor="text1"/>
        </w:rPr>
      </w:pPr>
    </w:p>
    <w:p w14:paraId="06F3232C" w14:textId="77777777" w:rsidR="0043070D" w:rsidRPr="0043070D" w:rsidRDefault="0043070D" w:rsidP="0043070D">
      <w:pPr>
        <w:autoSpaceDE w:val="0"/>
        <w:autoSpaceDN w:val="0"/>
        <w:adjustRightInd w:val="0"/>
        <w:spacing w:after="0" w:line="240" w:lineRule="auto"/>
        <w:jc w:val="both"/>
        <w:rPr>
          <w:rFonts w:eastAsia="Melior" w:cs="Melior"/>
          <w:color w:val="auto"/>
          <w:szCs w:val="20"/>
        </w:rPr>
      </w:pPr>
      <w:r w:rsidRPr="0043070D">
        <w:rPr>
          <w:rFonts w:eastAsia="Times New Roman" w:cs="Arial"/>
          <w:color w:val="000000"/>
          <w:szCs w:val="20"/>
        </w:rPr>
        <w:t xml:space="preserve">“May a public agency apply its own definition of ‘serious bodily injury?’  Answer: </w:t>
      </w:r>
      <w:r w:rsidR="002F2EBB">
        <w:rPr>
          <w:rFonts w:eastAsia="Times New Roman" w:cs="Arial"/>
          <w:color w:val="000000"/>
          <w:szCs w:val="20"/>
        </w:rPr>
        <w:t xml:space="preserve"> </w:t>
      </w:r>
      <w:r w:rsidRPr="0043070D">
        <w:rPr>
          <w:rFonts w:eastAsia="Times New Roman" w:cs="Arial"/>
          <w:color w:val="000000"/>
          <w:szCs w:val="20"/>
        </w:rPr>
        <w:t xml:space="preserve">No. As specifically set out in the </w:t>
      </w:r>
      <w:r w:rsidR="00842E90">
        <w:rPr>
          <w:rFonts w:eastAsia="Times New Roman" w:cs="Arial"/>
          <w:color w:val="000000"/>
          <w:szCs w:val="20"/>
        </w:rPr>
        <w:t xml:space="preserve">[Individuals with Disabilities Education Act] </w:t>
      </w:r>
      <w:r w:rsidRPr="0043070D">
        <w:rPr>
          <w:rFonts w:eastAsia="Times New Roman" w:cs="Arial"/>
          <w:color w:val="000000"/>
          <w:szCs w:val="20"/>
        </w:rPr>
        <w:t xml:space="preserve">IDEA, the term ‘serious bodily injury’ is defined at 18 U.S.C. 1365(h)(3) and cannot be altered by States or local school boards.”  </w:t>
      </w:r>
      <w:hyperlink r:id="rId9" w:history="1">
        <w:r w:rsidRPr="00842E90">
          <w:rPr>
            <w:rFonts w:eastAsia="Melior" w:cs="Melior"/>
            <w:i/>
            <w:color w:val="0000FF"/>
            <w:szCs w:val="20"/>
            <w:u w:val="single"/>
          </w:rPr>
          <w:t>OSERS Questions and Answers on Discipline Procedures, Q/A B-3</w:t>
        </w:r>
        <w:r>
          <w:rPr>
            <w:rFonts w:eastAsia="Melior" w:cs="Melior"/>
            <w:color w:val="0000FF"/>
            <w:szCs w:val="20"/>
            <w:u w:val="single"/>
          </w:rPr>
          <w:t xml:space="preserve"> (Revised June 2009)</w:t>
        </w:r>
      </w:hyperlink>
      <w:r w:rsidRPr="0043070D">
        <w:rPr>
          <w:rFonts w:eastAsia="Melior" w:cs="Melior"/>
          <w:color w:val="auto"/>
          <w:szCs w:val="20"/>
        </w:rPr>
        <w:t>.</w:t>
      </w:r>
    </w:p>
    <w:p w14:paraId="3899048F" w14:textId="77777777" w:rsidR="0043070D" w:rsidRPr="0043070D" w:rsidRDefault="0043070D" w:rsidP="0043070D">
      <w:pPr>
        <w:autoSpaceDE w:val="0"/>
        <w:autoSpaceDN w:val="0"/>
        <w:adjustRightInd w:val="0"/>
        <w:spacing w:after="0" w:line="240" w:lineRule="auto"/>
        <w:jc w:val="both"/>
        <w:rPr>
          <w:rFonts w:eastAsia="Melior" w:cs="Melior"/>
          <w:color w:val="auto"/>
          <w:szCs w:val="20"/>
        </w:rPr>
      </w:pPr>
    </w:p>
    <w:p w14:paraId="6150B6EB" w14:textId="77777777" w:rsidR="0043070D" w:rsidRPr="0043070D" w:rsidRDefault="0043070D" w:rsidP="0043070D">
      <w:pPr>
        <w:autoSpaceDE w:val="0"/>
        <w:autoSpaceDN w:val="0"/>
        <w:adjustRightInd w:val="0"/>
        <w:spacing w:after="0" w:line="240" w:lineRule="auto"/>
        <w:jc w:val="both"/>
        <w:rPr>
          <w:rFonts w:eastAsia="Melior" w:cs="Melior"/>
          <w:color w:val="auto"/>
          <w:szCs w:val="20"/>
        </w:rPr>
      </w:pPr>
      <w:r w:rsidRPr="0043070D">
        <w:rPr>
          <w:rFonts w:eastAsia="Melior" w:cs="Melior"/>
          <w:color w:val="auto"/>
          <w:szCs w:val="20"/>
        </w:rPr>
        <w:t xml:space="preserve">“[W]hen the removal is for weapons, drugs, or serious bodily injury under §300.530(g), the child may remain in an </w:t>
      </w:r>
      <w:r w:rsidR="00842E90">
        <w:rPr>
          <w:rFonts w:eastAsia="Melior" w:cs="Melior"/>
          <w:color w:val="auto"/>
          <w:szCs w:val="20"/>
        </w:rPr>
        <w:t xml:space="preserve">[interim alternative educational setting] </w:t>
      </w:r>
      <w:r w:rsidRPr="0043070D">
        <w:rPr>
          <w:rFonts w:eastAsia="Melior" w:cs="Melior"/>
          <w:color w:val="auto"/>
          <w:szCs w:val="20"/>
        </w:rPr>
        <w:t xml:space="preserve">IAES, as determined by the child’s </w:t>
      </w:r>
      <w:r w:rsidR="00842E90">
        <w:rPr>
          <w:rFonts w:eastAsia="Melior" w:cs="Melior"/>
          <w:color w:val="auto"/>
          <w:szCs w:val="20"/>
        </w:rPr>
        <w:t xml:space="preserve">[individualized education program] </w:t>
      </w:r>
      <w:r w:rsidRPr="0043070D">
        <w:rPr>
          <w:rFonts w:eastAsia="Melior" w:cs="Melior"/>
          <w:color w:val="auto"/>
          <w:szCs w:val="20"/>
        </w:rPr>
        <w:t xml:space="preserve">IEP Team, for not more than 45 school days, regardless of whether the violation was a manifestation of his or her disability.  This type of removal can occur if the child: carries a weapon to or possesses a weapon at school, on school premises, or to or at a school function under the jurisdiction of the State educational agency (SEA) or </w:t>
      </w:r>
      <w:r w:rsidR="00842E90">
        <w:rPr>
          <w:rFonts w:eastAsia="Melior" w:cs="Melior"/>
          <w:color w:val="auto"/>
          <w:szCs w:val="20"/>
        </w:rPr>
        <w:t xml:space="preserve">[local educational agency] </w:t>
      </w:r>
      <w:r w:rsidRPr="0043070D">
        <w:rPr>
          <w:rFonts w:eastAsia="Melior" w:cs="Melior"/>
          <w:color w:val="auto"/>
          <w:szCs w:val="20"/>
        </w:rPr>
        <w:t xml:space="preserve">LEA; knowingly possesses or uses illegal drugs, or sells or solicits the sale of a controlled substance, while at school, on school premises, or at a school function under the jurisdiction of the SEA or LEA; or has inflicted serious bodily injury upon another person while at school, on school premises, or at a school function under the jurisdiction of the SEA or LEA.”  </w:t>
      </w:r>
      <w:hyperlink r:id="rId10" w:history="1">
        <w:r w:rsidRPr="00842E90">
          <w:rPr>
            <w:rFonts w:eastAsia="Melior" w:cs="Melior"/>
            <w:i/>
            <w:color w:val="0000FF"/>
            <w:szCs w:val="20"/>
            <w:u w:val="single"/>
          </w:rPr>
          <w:t>OSERS Questions and Answers on Discipline Procedures, Q/A F-4</w:t>
        </w:r>
        <w:r w:rsidRPr="0043070D">
          <w:rPr>
            <w:rFonts w:eastAsia="Melior" w:cs="Melior"/>
            <w:color w:val="0000FF"/>
            <w:szCs w:val="20"/>
            <w:u w:val="single"/>
          </w:rPr>
          <w:t xml:space="preserve"> (Revised June 2009)</w:t>
        </w:r>
      </w:hyperlink>
      <w:r w:rsidRPr="0043070D">
        <w:rPr>
          <w:rFonts w:eastAsia="Melior" w:cs="Melior"/>
          <w:color w:val="auto"/>
          <w:szCs w:val="20"/>
        </w:rPr>
        <w:t>.</w:t>
      </w:r>
    </w:p>
    <w:p w14:paraId="70862E75" w14:textId="77777777" w:rsidR="0043070D" w:rsidRPr="0043070D" w:rsidRDefault="0043070D" w:rsidP="0043070D">
      <w:pPr>
        <w:autoSpaceDE w:val="0"/>
        <w:autoSpaceDN w:val="0"/>
        <w:adjustRightInd w:val="0"/>
        <w:spacing w:after="0" w:line="240" w:lineRule="auto"/>
        <w:jc w:val="both"/>
        <w:rPr>
          <w:rFonts w:eastAsia="Melior" w:cs="Melior"/>
          <w:color w:val="auto"/>
          <w:szCs w:val="20"/>
        </w:rPr>
      </w:pPr>
    </w:p>
    <w:p w14:paraId="66B13D95" w14:textId="77777777" w:rsidR="0043070D" w:rsidRPr="0043070D" w:rsidRDefault="0043070D" w:rsidP="0043070D">
      <w:pPr>
        <w:autoSpaceDE w:val="0"/>
        <w:autoSpaceDN w:val="0"/>
        <w:adjustRightInd w:val="0"/>
        <w:spacing w:after="0" w:line="240" w:lineRule="auto"/>
        <w:jc w:val="both"/>
        <w:rPr>
          <w:rFonts w:eastAsia="Melior" w:cs="Melior"/>
          <w:color w:val="auto"/>
          <w:szCs w:val="20"/>
        </w:rPr>
      </w:pPr>
      <w:r w:rsidRPr="0043070D">
        <w:rPr>
          <w:rFonts w:eastAsia="Melior" w:cs="Melior"/>
          <w:color w:val="auto"/>
          <w:szCs w:val="20"/>
        </w:rPr>
        <w:t>“What options are available for school personnel when a student with a disability commits a serious crime, such as rape, at school or at a school function?  Answer:  Under most State and local laws, school personnel must report certain crimes that occur on school grounds to the appropriate authorities.  The IDEA regulations, under 34 CFR §300.535(a), do not prohibit the school or public agency from reporting crimes committed by students with disabilities.  In addition, where such crimes constitute a violation of the school’s code of student conduct, school authorities may use the relevant discipline provisions related to short-term and long-term removals, including seeking a hearing to remove the student to an interim alternative educational placement if maintaining the current placement is substantially likely to result in injury to the child or others.  To the extent that such criminal acts also result in an injury that meets the definition of ‘serious bodily injury,’ the removal provisions of 34 CFR §300.530(g) would apply</w:t>
      </w:r>
      <w:r w:rsidR="00842E90">
        <w:rPr>
          <w:rFonts w:eastAsia="Melior" w:cs="Melior"/>
          <w:color w:val="auto"/>
          <w:szCs w:val="20"/>
        </w:rPr>
        <w:t xml:space="preserve">. . . . </w:t>
      </w:r>
      <w:r w:rsidRPr="0043070D">
        <w:rPr>
          <w:rFonts w:eastAsia="Melior" w:cs="Melior"/>
          <w:color w:val="auto"/>
          <w:szCs w:val="20"/>
        </w:rPr>
        <w:t xml:space="preserve">Certain Federal cases have held that rape met this definition of serious bodily injury because the victim suffered protracted impairment of mental faculties.”  </w:t>
      </w:r>
      <w:hyperlink r:id="rId11" w:history="1">
        <w:r w:rsidRPr="00842E90">
          <w:rPr>
            <w:rFonts w:eastAsia="Melior" w:cs="Melior"/>
            <w:i/>
            <w:color w:val="0000FF"/>
            <w:szCs w:val="20"/>
            <w:u w:val="single"/>
          </w:rPr>
          <w:t>OSERS Questions and Answers on Discipline Procedures, Q/A B-1</w:t>
        </w:r>
        <w:r w:rsidRPr="0043070D">
          <w:rPr>
            <w:rFonts w:eastAsia="Melior" w:cs="Melior"/>
            <w:color w:val="0000FF"/>
            <w:szCs w:val="20"/>
            <w:u w:val="single"/>
          </w:rPr>
          <w:t xml:space="preserve"> (Revised June 2009)</w:t>
        </w:r>
      </w:hyperlink>
      <w:r w:rsidRPr="0043070D">
        <w:rPr>
          <w:rFonts w:eastAsia="Melior" w:cs="Melior"/>
          <w:color w:val="auto"/>
          <w:szCs w:val="20"/>
        </w:rPr>
        <w:t>.</w:t>
      </w:r>
    </w:p>
    <w:p w14:paraId="3894595E" w14:textId="77777777" w:rsidR="0043070D" w:rsidRPr="0043070D" w:rsidRDefault="0043070D" w:rsidP="0043070D">
      <w:pPr>
        <w:autoSpaceDE w:val="0"/>
        <w:autoSpaceDN w:val="0"/>
        <w:adjustRightInd w:val="0"/>
        <w:spacing w:after="0" w:line="240" w:lineRule="auto"/>
        <w:jc w:val="both"/>
        <w:rPr>
          <w:rFonts w:eastAsia="Melior" w:cs="Melior"/>
          <w:color w:val="auto"/>
          <w:szCs w:val="20"/>
        </w:rPr>
      </w:pPr>
    </w:p>
    <w:p w14:paraId="2E3535A1" w14:textId="77777777" w:rsidR="0043070D" w:rsidRPr="0043070D" w:rsidRDefault="0043070D" w:rsidP="0043070D">
      <w:pPr>
        <w:autoSpaceDE w:val="0"/>
        <w:autoSpaceDN w:val="0"/>
        <w:adjustRightInd w:val="0"/>
        <w:spacing w:after="0" w:line="240" w:lineRule="auto"/>
        <w:jc w:val="both"/>
        <w:rPr>
          <w:rFonts w:eastAsia="Melior" w:cs="Melior"/>
          <w:color w:val="auto"/>
          <w:szCs w:val="20"/>
        </w:rPr>
      </w:pPr>
      <w:r w:rsidRPr="0043070D">
        <w:rPr>
          <w:rFonts w:eastAsia="Melior" w:cs="Melior"/>
          <w:color w:val="auto"/>
          <w:szCs w:val="20"/>
        </w:rPr>
        <w:t>“We decline to change the regulations [authorizing a removal of up to 45 school days for special circumstances] as suggested by the commenters based on the school year ending before a child completes the ordered school day placement in an interim alternative educational setting (in this example 45 school days). There is nothing in the Act or these regulations that precludes the public agency from requiring the child to fulfill the remainder of the placement when a new school year begins as agency personnel have this flexibility under section 615(k)(1)(G) of the Act.”  71 Fed. Reg. 46722 (August 14, 2006).</w:t>
      </w:r>
    </w:p>
    <w:p w14:paraId="4A572A18" w14:textId="77777777" w:rsidR="00462709" w:rsidRPr="0043070D" w:rsidRDefault="00462709" w:rsidP="00FC4DAA">
      <w:pPr>
        <w:spacing w:after="0" w:line="240" w:lineRule="auto"/>
        <w:jc w:val="both"/>
        <w:rPr>
          <w:rFonts w:eastAsia="Times New Roman" w:cs="Times New Roman"/>
          <w:color w:val="auto"/>
          <w:szCs w:val="20"/>
        </w:rPr>
      </w:pPr>
    </w:p>
    <w:p w14:paraId="0CF6B4F0" w14:textId="6C8D6E56"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t xml:space="preserve">Through the implementation of the </w:t>
      </w:r>
      <w:r w:rsidR="008255D9" w:rsidRPr="008255D9">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12"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8255D9" w:rsidRPr="008255D9">
        <w:rPr>
          <w:rFonts w:eastAsia="Times New Roman" w:cs="Times New Roman"/>
          <w:color w:val="auto"/>
          <w:szCs w:val="20"/>
        </w:rPr>
        <w:t>member district</w:t>
      </w:r>
      <w:r w:rsidRPr="004E2A26">
        <w:rPr>
          <w:rFonts w:eastAsia="Times New Roman" w:cs="Times New Roman"/>
          <w:color w:val="auto"/>
          <w:szCs w:val="20"/>
        </w:rPr>
        <w:t xml:space="preserve"> ensures </w:t>
      </w:r>
      <w:r w:rsidR="0043070D" w:rsidRPr="0043070D">
        <w:rPr>
          <w:rFonts w:eastAsia="Times New Roman" w:cs="Times New Roman"/>
          <w:color w:val="auto"/>
          <w:szCs w:val="20"/>
        </w:rPr>
        <w:t xml:space="preserve">that a child with a disability who has been removed due to special circumstances (drugs, weapons, serious bodily injury) that the removal and services provided during the </w:t>
      </w:r>
      <w:r w:rsidR="0043070D" w:rsidRPr="0043070D">
        <w:rPr>
          <w:rFonts w:eastAsia="Times New Roman" w:cs="Times New Roman"/>
          <w:color w:val="auto"/>
          <w:szCs w:val="20"/>
        </w:rPr>
        <w:lastRenderedPageBreak/>
        <w:t>period of removal are in compliance with the IDEA and its accompanying federal regulations, state statutes and regulations</w:t>
      </w:r>
      <w:r w:rsidRPr="004E2A26">
        <w:rPr>
          <w:rFonts w:eastAsia="Times New Roman" w:cs="Times New Roman"/>
          <w:color w:val="auto"/>
          <w:szCs w:val="20"/>
        </w:rPr>
        <w:t>.</w:t>
      </w:r>
    </w:p>
    <w:p w14:paraId="6F8802F9" w14:textId="77777777" w:rsidR="00E21132" w:rsidRPr="002045E8" w:rsidRDefault="00E21132" w:rsidP="006E3F0A">
      <w:pPr>
        <w:spacing w:after="0" w:line="240" w:lineRule="auto"/>
        <w:jc w:val="both"/>
        <w:rPr>
          <w:rFonts w:eastAsia="Times New Roman" w:cs="Times New Roman"/>
          <w:color w:val="auto"/>
          <w:szCs w:val="20"/>
        </w:rPr>
      </w:pPr>
    </w:p>
    <w:p w14:paraId="4FE6F59B" w14:textId="77777777" w:rsidR="00DB231F" w:rsidRDefault="00B64F2C" w:rsidP="009415A3">
      <w:pPr>
        <w:spacing w:after="0" w:line="240" w:lineRule="auto"/>
        <w:rPr>
          <w:szCs w:val="20"/>
        </w:rPr>
      </w:pPr>
      <w:r>
        <w:rPr>
          <w:szCs w:val="20"/>
        </w:rPr>
        <w:pict w14:anchorId="6A0838BC">
          <v:rect id="_x0000_i1025" style="width:468pt;height:3pt" o:hralign="center" o:hrstd="t" o:hrnoshade="t" o:hr="t" fillcolor="#0f3966 [3204]" stroked="f"/>
        </w:pict>
      </w:r>
    </w:p>
    <w:p w14:paraId="5EDEFD29" w14:textId="77777777" w:rsidR="009415A3" w:rsidRPr="00E21132" w:rsidRDefault="009415A3" w:rsidP="009415A3">
      <w:pPr>
        <w:spacing w:after="0" w:line="240" w:lineRule="auto"/>
        <w:rPr>
          <w:szCs w:val="20"/>
        </w:rPr>
      </w:pPr>
    </w:p>
    <w:p w14:paraId="2B39F8BD" w14:textId="65FDB356" w:rsidR="00850B01" w:rsidRPr="00716B25" w:rsidRDefault="00BD7DCD" w:rsidP="00411F93">
      <w:pPr>
        <w:spacing w:after="0" w:line="240" w:lineRule="auto"/>
        <w:rPr>
          <w:iCs/>
          <w:color w:val="auto"/>
          <w:szCs w:val="20"/>
          <w:shd w:val="clear" w:color="auto" w:fill="FFFFFF"/>
        </w:rPr>
      </w:pPr>
      <w:r w:rsidRPr="00716B25">
        <w:rPr>
          <w:iCs/>
          <w:color w:val="auto"/>
          <w:szCs w:val="20"/>
          <w:shd w:val="clear" w:color="auto" w:fill="FFFFFF"/>
        </w:rPr>
        <w:t>The district administrator may take disciplinary action with a student with a disability regardless of the Manifestation Determination decision if the behavior is a result of 3 specific circumstances identified in §300.530 (g)</w:t>
      </w:r>
      <w:r w:rsidR="00716B25" w:rsidRPr="00716B25">
        <w:rPr>
          <w:iCs/>
          <w:color w:val="auto"/>
          <w:szCs w:val="20"/>
          <w:shd w:val="clear" w:color="auto" w:fill="FFFFFF"/>
        </w:rPr>
        <w:t>.</w:t>
      </w:r>
      <w:r w:rsidR="00716B25" w:rsidRPr="00716B25">
        <w:rPr>
          <w:color w:val="auto"/>
        </w:rPr>
        <w:t xml:space="preserve"> The school will still hold a manifestation determination review meeting.</w:t>
      </w:r>
    </w:p>
    <w:p w14:paraId="45973E06" w14:textId="77777777" w:rsidR="00BD7DCD" w:rsidRPr="00716B25" w:rsidRDefault="00BD7DCD" w:rsidP="00411F93">
      <w:pPr>
        <w:spacing w:after="0" w:line="240" w:lineRule="auto"/>
        <w:rPr>
          <w:iCs/>
          <w:color w:val="auto"/>
          <w:szCs w:val="20"/>
          <w:shd w:val="clear" w:color="auto" w:fill="FFFFFF"/>
        </w:rPr>
      </w:pPr>
    </w:p>
    <w:p w14:paraId="3FD64349" w14:textId="01F15C1A" w:rsidR="00BD7DCD" w:rsidRDefault="00BD7DCD" w:rsidP="00411F93">
      <w:pPr>
        <w:spacing w:after="0" w:line="240" w:lineRule="auto"/>
        <w:rPr>
          <w:iCs/>
          <w:color w:val="auto"/>
          <w:szCs w:val="20"/>
          <w:shd w:val="clear" w:color="auto" w:fill="FFFFFF"/>
        </w:rPr>
      </w:pPr>
      <w:r w:rsidRPr="00716B25">
        <w:rPr>
          <w:iCs/>
          <w:color w:val="auto"/>
          <w:szCs w:val="20"/>
          <w:shd w:val="clear" w:color="auto" w:fill="FFFFFF"/>
        </w:rPr>
        <w:t xml:space="preserve">The ARD committee will assure that the student will receive appropriate services in the </w:t>
      </w:r>
      <w:r w:rsidRPr="00716B25">
        <w:rPr>
          <w:bCs/>
          <w:color w:val="auto"/>
          <w:szCs w:val="20"/>
          <w:shd w:val="clear" w:color="auto" w:fill="FFFFFF"/>
        </w:rPr>
        <w:t>interim alternative educational setting (</w:t>
      </w:r>
      <w:r w:rsidRPr="00716B25">
        <w:rPr>
          <w:iCs/>
          <w:color w:val="auto"/>
          <w:szCs w:val="20"/>
          <w:shd w:val="clear" w:color="auto" w:fill="FFFFFF"/>
        </w:rPr>
        <w:t>IAES) assigned. There is nothing in the regulations that mandate the RCSS must have multiple possible interim alternative educational settings.</w:t>
      </w:r>
    </w:p>
    <w:p w14:paraId="23670393" w14:textId="4200E5BD" w:rsidR="00B61F0E" w:rsidRDefault="00B61F0E" w:rsidP="00411F93">
      <w:pPr>
        <w:spacing w:after="0" w:line="240" w:lineRule="auto"/>
        <w:rPr>
          <w:rFonts w:eastAsia="Times New Roman" w:cs="Times New Roman"/>
          <w:color w:val="auto"/>
          <w:szCs w:val="20"/>
        </w:rPr>
      </w:pPr>
    </w:p>
    <w:p w14:paraId="61C326D2" w14:textId="77777777" w:rsidR="0009169F" w:rsidRPr="0009169F" w:rsidRDefault="0009169F" w:rsidP="0009169F">
      <w:pPr>
        <w:spacing w:after="120" w:line="240" w:lineRule="auto"/>
        <w:rPr>
          <w:rFonts w:cs="Calibri"/>
          <w:b/>
          <w:color w:val="000000" w:themeColor="text1"/>
          <w:szCs w:val="20"/>
        </w:rPr>
      </w:pPr>
      <w:r w:rsidRPr="0009169F">
        <w:rPr>
          <w:rFonts w:cs="Calibri"/>
          <w:b/>
          <w:color w:val="000000" w:themeColor="text1"/>
          <w:szCs w:val="20"/>
        </w:rPr>
        <w:t xml:space="preserve">Staff Responsible: </w:t>
      </w:r>
    </w:p>
    <w:p w14:paraId="16B5248D" w14:textId="77777777" w:rsidR="0009169F" w:rsidRPr="0009169F" w:rsidRDefault="0009169F" w:rsidP="0009169F">
      <w:pPr>
        <w:spacing w:after="0" w:line="240" w:lineRule="auto"/>
        <w:ind w:firstLine="720"/>
        <w:rPr>
          <w:rFonts w:cs="Calibri"/>
          <w:color w:val="000000" w:themeColor="text1"/>
          <w:szCs w:val="20"/>
        </w:rPr>
      </w:pPr>
      <w:r w:rsidRPr="0009169F">
        <w:rPr>
          <w:rFonts w:cs="Calibri"/>
          <w:b/>
          <w:color w:val="000000" w:themeColor="text1"/>
          <w:szCs w:val="20"/>
        </w:rPr>
        <w:t xml:space="preserve">District Level: </w:t>
      </w:r>
      <w:r w:rsidRPr="0009169F">
        <w:rPr>
          <w:rFonts w:cs="Calibri"/>
          <w:color w:val="000000" w:themeColor="text1"/>
          <w:szCs w:val="20"/>
        </w:rPr>
        <w:t xml:space="preserve">Superintendent, Special Education Director  </w:t>
      </w:r>
    </w:p>
    <w:p w14:paraId="3E47FC08" w14:textId="77777777" w:rsidR="0009169F" w:rsidRPr="0009169F" w:rsidRDefault="0009169F" w:rsidP="0009169F">
      <w:pPr>
        <w:spacing w:after="120" w:line="240" w:lineRule="auto"/>
        <w:rPr>
          <w:rFonts w:cs="Calibri"/>
          <w:color w:val="000000" w:themeColor="text1"/>
          <w:szCs w:val="20"/>
        </w:rPr>
      </w:pPr>
      <w:r w:rsidRPr="0009169F">
        <w:rPr>
          <w:rFonts w:cs="Calibri"/>
          <w:color w:val="000000" w:themeColor="text1"/>
          <w:szCs w:val="20"/>
        </w:rPr>
        <w:tab/>
      </w:r>
      <w:r w:rsidRPr="0009169F">
        <w:rPr>
          <w:rFonts w:cs="Calibri"/>
          <w:b/>
          <w:color w:val="000000" w:themeColor="text1"/>
          <w:szCs w:val="20"/>
        </w:rPr>
        <w:t>Campus Level:</w:t>
      </w:r>
      <w:r w:rsidRPr="0009169F">
        <w:rPr>
          <w:rFonts w:cs="Calibri"/>
          <w:color w:val="000000" w:themeColor="text1"/>
          <w:szCs w:val="20"/>
        </w:rPr>
        <w:t xml:space="preserve"> Principal, Diagnostician/LSSP</w:t>
      </w:r>
    </w:p>
    <w:p w14:paraId="129A2036" w14:textId="77777777" w:rsidR="0009169F" w:rsidRPr="0009169F" w:rsidRDefault="0009169F" w:rsidP="0009169F">
      <w:pPr>
        <w:spacing w:after="120" w:line="240" w:lineRule="auto"/>
        <w:rPr>
          <w:rFonts w:eastAsia="Times New Roman" w:cs="Calibri"/>
          <w:color w:val="auto"/>
          <w:szCs w:val="20"/>
        </w:rPr>
      </w:pPr>
      <w:r w:rsidRPr="0009169F">
        <w:rPr>
          <w:rFonts w:cs="Calibri"/>
          <w:b/>
          <w:color w:val="000000" w:themeColor="text1"/>
          <w:szCs w:val="20"/>
        </w:rPr>
        <w:t>Timelines:</w:t>
      </w:r>
      <w:r w:rsidRPr="0009169F">
        <w:rPr>
          <w:rFonts w:eastAsia="Times New Roman" w:cs="Calibri"/>
          <w:color w:val="auto"/>
          <w:szCs w:val="20"/>
        </w:rPr>
        <w:t xml:space="preserve"> </w:t>
      </w:r>
    </w:p>
    <w:p w14:paraId="3DD27369" w14:textId="77777777" w:rsidR="0009169F" w:rsidRPr="0009169F" w:rsidRDefault="0009169F" w:rsidP="0009169F">
      <w:pPr>
        <w:pStyle w:val="ListParagraph"/>
        <w:numPr>
          <w:ilvl w:val="0"/>
          <w:numId w:val="13"/>
        </w:numPr>
        <w:spacing w:after="120" w:line="240" w:lineRule="auto"/>
        <w:rPr>
          <w:rFonts w:eastAsia="Times New Roman" w:cs="Calibri"/>
          <w:color w:val="auto"/>
          <w:szCs w:val="20"/>
        </w:rPr>
      </w:pPr>
      <w:r w:rsidRPr="0009169F">
        <w:rPr>
          <w:rFonts w:eastAsia="Times New Roman" w:cs="Calibri"/>
          <w:color w:val="auto"/>
          <w:szCs w:val="20"/>
        </w:rPr>
        <w:t>Seek consent for an FBA within 10 school days after a change of placement unless one was done within the past year</w:t>
      </w:r>
    </w:p>
    <w:p w14:paraId="4DA25B09" w14:textId="77777777" w:rsidR="0009169F" w:rsidRPr="0009169F" w:rsidRDefault="0009169F" w:rsidP="0009169F">
      <w:pPr>
        <w:pStyle w:val="ListParagraph"/>
        <w:numPr>
          <w:ilvl w:val="0"/>
          <w:numId w:val="13"/>
        </w:numPr>
        <w:spacing w:after="120" w:line="240" w:lineRule="auto"/>
        <w:rPr>
          <w:rFonts w:cs="Calibri"/>
          <w:b/>
          <w:color w:val="000000" w:themeColor="text1"/>
          <w:szCs w:val="20"/>
        </w:rPr>
      </w:pPr>
      <w:r w:rsidRPr="0009169F">
        <w:rPr>
          <w:rFonts w:eastAsia="Times New Roman" w:cs="Calibri"/>
          <w:color w:val="auto"/>
          <w:szCs w:val="20"/>
        </w:rPr>
        <w:t>Manifestation determination review conducted within 10 school days of any decision to make a disciplinary change of placement</w:t>
      </w:r>
    </w:p>
    <w:p w14:paraId="688B4494" w14:textId="77777777" w:rsidR="0009169F" w:rsidRPr="0009169F" w:rsidRDefault="0009169F" w:rsidP="0009169F">
      <w:pPr>
        <w:spacing w:after="120" w:line="240" w:lineRule="auto"/>
        <w:rPr>
          <w:rFonts w:cs="Calibri"/>
          <w:b/>
          <w:color w:val="000000" w:themeColor="text1"/>
          <w:szCs w:val="20"/>
        </w:rPr>
      </w:pPr>
      <w:r w:rsidRPr="0009169F">
        <w:rPr>
          <w:rFonts w:cs="Calibri"/>
          <w:b/>
          <w:color w:val="000000" w:themeColor="text1"/>
          <w:szCs w:val="20"/>
        </w:rPr>
        <w:t xml:space="preserve">Evidence of Practice: </w:t>
      </w:r>
    </w:p>
    <w:p w14:paraId="41D2D994" w14:textId="77777777" w:rsidR="0009169F" w:rsidRPr="0009169F" w:rsidRDefault="0009169F" w:rsidP="0009169F">
      <w:pPr>
        <w:pStyle w:val="ListParagraph"/>
        <w:numPr>
          <w:ilvl w:val="0"/>
          <w:numId w:val="13"/>
        </w:numPr>
        <w:spacing w:after="120" w:line="240" w:lineRule="auto"/>
        <w:rPr>
          <w:rFonts w:cs="Calibri"/>
          <w:b/>
          <w:color w:val="000000" w:themeColor="text1"/>
          <w:szCs w:val="20"/>
        </w:rPr>
      </w:pPr>
      <w:r w:rsidRPr="0009169F">
        <w:rPr>
          <w:rFonts w:cs="Calibri"/>
          <w:color w:val="000000" w:themeColor="text1"/>
          <w:szCs w:val="20"/>
        </w:rPr>
        <w:t>Documentation of ARD Committee meetings</w:t>
      </w:r>
    </w:p>
    <w:p w14:paraId="50F1C740" w14:textId="77777777" w:rsidR="0009169F" w:rsidRPr="0009169F" w:rsidRDefault="0009169F" w:rsidP="0009169F">
      <w:pPr>
        <w:pStyle w:val="ListParagraph"/>
        <w:numPr>
          <w:ilvl w:val="0"/>
          <w:numId w:val="13"/>
        </w:numPr>
        <w:spacing w:after="120" w:line="240" w:lineRule="auto"/>
        <w:rPr>
          <w:rFonts w:cs="Calibri"/>
          <w:color w:val="000000" w:themeColor="text1"/>
          <w:szCs w:val="20"/>
        </w:rPr>
      </w:pPr>
      <w:r w:rsidRPr="0009169F">
        <w:rPr>
          <w:rFonts w:cs="Calibri"/>
          <w:color w:val="000000" w:themeColor="text1"/>
          <w:szCs w:val="20"/>
        </w:rPr>
        <w:t>District forms</w:t>
      </w:r>
    </w:p>
    <w:p w14:paraId="6675BCD6" w14:textId="77777777" w:rsidR="0009169F" w:rsidRPr="0009169F" w:rsidRDefault="0009169F" w:rsidP="0009169F">
      <w:pPr>
        <w:pStyle w:val="ListParagraph"/>
        <w:spacing w:after="120" w:line="240" w:lineRule="auto"/>
        <w:ind w:left="360"/>
        <w:rPr>
          <w:rFonts w:cs="Calibri"/>
          <w:b/>
          <w:color w:val="000000" w:themeColor="text1"/>
          <w:szCs w:val="20"/>
        </w:rPr>
      </w:pPr>
    </w:p>
    <w:p w14:paraId="4DDA4EBC" w14:textId="77777777" w:rsidR="0009169F" w:rsidRPr="0009169F" w:rsidRDefault="0009169F" w:rsidP="0009169F">
      <w:pPr>
        <w:shd w:val="clear" w:color="auto" w:fill="FFFFFF"/>
        <w:spacing w:after="0" w:line="240" w:lineRule="auto"/>
        <w:rPr>
          <w:rFonts w:ascii="Calibri" w:eastAsia="Times New Roman" w:hAnsi="Calibri" w:cs="Calibri"/>
          <w:iCs/>
          <w:color w:val="auto"/>
          <w:szCs w:val="20"/>
        </w:rPr>
      </w:pPr>
    </w:p>
    <w:p w14:paraId="377A4B25" w14:textId="25BD7BDA" w:rsidR="00662901" w:rsidRDefault="00662901" w:rsidP="00411F93">
      <w:pPr>
        <w:spacing w:after="0" w:line="240" w:lineRule="auto"/>
        <w:rPr>
          <w:rFonts w:eastAsia="Times New Roman" w:cs="Times New Roman"/>
          <w:color w:val="auto"/>
          <w:szCs w:val="20"/>
        </w:rPr>
      </w:pPr>
    </w:p>
    <w:p w14:paraId="5E520E2F" w14:textId="77777777" w:rsidR="00662901" w:rsidRPr="00662901" w:rsidRDefault="00662901" w:rsidP="00662901">
      <w:pPr>
        <w:rPr>
          <w:rFonts w:eastAsia="Times New Roman" w:cs="Times New Roman"/>
          <w:szCs w:val="20"/>
        </w:rPr>
      </w:pPr>
    </w:p>
    <w:p w14:paraId="7D716D3B" w14:textId="77777777" w:rsidR="00662901" w:rsidRPr="00662901" w:rsidRDefault="00662901" w:rsidP="00662901">
      <w:pPr>
        <w:rPr>
          <w:rFonts w:eastAsia="Times New Roman" w:cs="Times New Roman"/>
          <w:szCs w:val="20"/>
        </w:rPr>
      </w:pPr>
    </w:p>
    <w:p w14:paraId="3FD0802A" w14:textId="77777777" w:rsidR="00662901" w:rsidRPr="00662901" w:rsidRDefault="00662901" w:rsidP="00662901">
      <w:pPr>
        <w:rPr>
          <w:rFonts w:eastAsia="Times New Roman" w:cs="Times New Roman"/>
          <w:szCs w:val="20"/>
        </w:rPr>
      </w:pPr>
    </w:p>
    <w:p w14:paraId="51B4A1E2" w14:textId="77777777" w:rsidR="00662901" w:rsidRPr="00662901" w:rsidRDefault="00662901" w:rsidP="00662901">
      <w:pPr>
        <w:rPr>
          <w:rFonts w:eastAsia="Times New Roman" w:cs="Times New Roman"/>
          <w:szCs w:val="20"/>
        </w:rPr>
      </w:pPr>
    </w:p>
    <w:p w14:paraId="0B8FACE4" w14:textId="77777777" w:rsidR="00662901" w:rsidRPr="00662901" w:rsidRDefault="00662901" w:rsidP="00662901">
      <w:pPr>
        <w:rPr>
          <w:rFonts w:eastAsia="Times New Roman" w:cs="Times New Roman"/>
          <w:szCs w:val="20"/>
        </w:rPr>
      </w:pPr>
    </w:p>
    <w:p w14:paraId="6847E63E" w14:textId="77777777" w:rsidR="00662901" w:rsidRPr="00662901" w:rsidRDefault="00662901" w:rsidP="00662901">
      <w:pPr>
        <w:rPr>
          <w:rFonts w:eastAsia="Times New Roman" w:cs="Times New Roman"/>
          <w:szCs w:val="20"/>
        </w:rPr>
      </w:pPr>
    </w:p>
    <w:p w14:paraId="4B85C288" w14:textId="77777777" w:rsidR="00662901" w:rsidRPr="00662901" w:rsidRDefault="00662901" w:rsidP="00662901">
      <w:pPr>
        <w:rPr>
          <w:rFonts w:eastAsia="Times New Roman" w:cs="Times New Roman"/>
          <w:szCs w:val="20"/>
        </w:rPr>
      </w:pPr>
    </w:p>
    <w:p w14:paraId="3279FD69" w14:textId="77777777" w:rsidR="00662901" w:rsidRPr="00662901" w:rsidRDefault="00662901" w:rsidP="00662901">
      <w:pPr>
        <w:rPr>
          <w:rFonts w:eastAsia="Times New Roman" w:cs="Times New Roman"/>
          <w:szCs w:val="20"/>
        </w:rPr>
      </w:pPr>
    </w:p>
    <w:p w14:paraId="233B69A6" w14:textId="77777777" w:rsidR="00662901" w:rsidRPr="00662901" w:rsidRDefault="00662901" w:rsidP="00662901">
      <w:pPr>
        <w:rPr>
          <w:rFonts w:eastAsia="Times New Roman" w:cs="Times New Roman"/>
          <w:szCs w:val="20"/>
        </w:rPr>
      </w:pPr>
    </w:p>
    <w:p w14:paraId="6BFB1DBA" w14:textId="1BB058F7" w:rsidR="00662901" w:rsidRPr="00662901" w:rsidRDefault="00662901" w:rsidP="00662901">
      <w:pPr>
        <w:tabs>
          <w:tab w:val="left" w:pos="2250"/>
        </w:tabs>
        <w:rPr>
          <w:rFonts w:eastAsia="Times New Roman" w:cs="Times New Roman"/>
          <w:szCs w:val="20"/>
        </w:rPr>
      </w:pPr>
      <w:r>
        <w:rPr>
          <w:rFonts w:eastAsia="Times New Roman" w:cs="Times New Roman"/>
          <w:szCs w:val="20"/>
        </w:rPr>
        <w:tab/>
      </w:r>
    </w:p>
    <w:p w14:paraId="714531DC" w14:textId="3950CDFC" w:rsidR="00B61F0E" w:rsidRPr="00662901" w:rsidRDefault="00B61F0E" w:rsidP="00662901">
      <w:pPr>
        <w:rPr>
          <w:rFonts w:eastAsia="Times New Roman" w:cs="Times New Roman"/>
          <w:szCs w:val="20"/>
        </w:rPr>
      </w:pPr>
    </w:p>
    <w:sectPr w:rsidR="00B61F0E" w:rsidRPr="00662901"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F271" w14:textId="77777777" w:rsidR="00B64F2C" w:rsidRDefault="00B64F2C">
      <w:pPr>
        <w:spacing w:after="0" w:line="240" w:lineRule="auto"/>
      </w:pPr>
      <w:r>
        <w:separator/>
      </w:r>
    </w:p>
  </w:endnote>
  <w:endnote w:type="continuationSeparator" w:id="0">
    <w:p w14:paraId="026893E2" w14:textId="77777777" w:rsidR="00B64F2C" w:rsidRDefault="00B6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elio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170E" w14:textId="77777777" w:rsidR="00393D92" w:rsidRDefault="00393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5"/>
      <w:gridCol w:w="6075"/>
    </w:tblGrid>
    <w:tr w:rsidR="00A15E59" w:rsidRPr="00CD22C5" w14:paraId="58E8B0A9" w14:textId="77777777" w:rsidTr="007A30FA">
      <w:trPr>
        <w:jc w:val="center"/>
      </w:trPr>
      <w:tc>
        <w:tcPr>
          <w:tcW w:w="3348" w:type="dxa"/>
          <w:vAlign w:val="center"/>
        </w:tcPr>
        <w:p w14:paraId="154E5F9E" w14:textId="20E74EC8"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411F93">
            <w:rPr>
              <w:b w:val="0"/>
              <w:sz w:val="16"/>
              <w:szCs w:val="16"/>
            </w:rPr>
            <w:t>Procedures</w:t>
          </w:r>
        </w:p>
      </w:tc>
      <w:tc>
        <w:tcPr>
          <w:tcW w:w="6228" w:type="dxa"/>
          <w:vAlign w:val="center"/>
        </w:tcPr>
        <w:p w14:paraId="7AB6FBD9" w14:textId="77777777" w:rsidR="00A15E59" w:rsidRPr="009A1B8F" w:rsidRDefault="0043070D" w:rsidP="0043070D">
          <w:pPr>
            <w:pStyle w:val="Footer"/>
            <w:tabs>
              <w:tab w:val="left" w:pos="1260"/>
            </w:tabs>
            <w:jc w:val="right"/>
            <w:rPr>
              <w:sz w:val="16"/>
              <w:szCs w:val="16"/>
            </w:rPr>
          </w:pPr>
          <w:r>
            <w:rPr>
              <w:sz w:val="16"/>
              <w:szCs w:val="16"/>
            </w:rPr>
            <w:t>SPECIAL CIRCUMSTANCES</w:t>
          </w:r>
        </w:p>
      </w:tc>
    </w:tr>
    <w:tr w:rsidR="00A15E59" w:rsidRPr="00CD22C5" w14:paraId="76ED8294" w14:textId="77777777" w:rsidTr="007A30FA">
      <w:trPr>
        <w:jc w:val="center"/>
      </w:trPr>
      <w:tc>
        <w:tcPr>
          <w:tcW w:w="3348" w:type="dxa"/>
          <w:vAlign w:val="center"/>
        </w:tcPr>
        <w:p w14:paraId="71CE34E8" w14:textId="0497ADDF"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8255D9" w:rsidRPr="00662901">
            <w:rPr>
              <w:b w:val="0"/>
              <w:sz w:val="16"/>
              <w:szCs w:val="16"/>
            </w:rPr>
            <w:t>08/202</w:t>
          </w:r>
          <w:r w:rsidR="00393D92">
            <w:rPr>
              <w:b w:val="0"/>
              <w:sz w:val="16"/>
              <w:szCs w:val="16"/>
            </w:rPr>
            <w:t>5</w:t>
          </w:r>
          <w:bookmarkStart w:id="0" w:name="_GoBack"/>
          <w:bookmarkEnd w:id="0"/>
        </w:p>
      </w:tc>
      <w:tc>
        <w:tcPr>
          <w:tcW w:w="6228" w:type="dxa"/>
          <w:vAlign w:val="center"/>
        </w:tcPr>
        <w:p w14:paraId="0ED0AF9B"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3F703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3F7039">
            <w:rPr>
              <w:b w:val="0"/>
              <w:noProof/>
              <w:sz w:val="16"/>
              <w:szCs w:val="16"/>
            </w:rPr>
            <w:t>2</w:t>
          </w:r>
          <w:r w:rsidRPr="00CD22C5">
            <w:rPr>
              <w:b w:val="0"/>
              <w:sz w:val="16"/>
              <w:szCs w:val="16"/>
            </w:rPr>
            <w:fldChar w:fldCharType="end"/>
          </w:r>
        </w:p>
      </w:tc>
    </w:tr>
  </w:tbl>
  <w:p w14:paraId="10B76D97"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15EE80DD" w14:textId="77777777" w:rsidTr="00CD22C5">
      <w:tc>
        <w:tcPr>
          <w:tcW w:w="4338" w:type="dxa"/>
          <w:vAlign w:val="center"/>
        </w:tcPr>
        <w:p w14:paraId="439CB13F"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6D489E51"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75BADFF3" w14:textId="77777777" w:rsidTr="00CD22C5">
      <w:tc>
        <w:tcPr>
          <w:tcW w:w="4338" w:type="dxa"/>
          <w:vAlign w:val="center"/>
        </w:tcPr>
        <w:p w14:paraId="79D26670"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17B0D3D2"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2F2EBB">
            <w:rPr>
              <w:b w:val="0"/>
              <w:noProof/>
              <w:sz w:val="16"/>
              <w:szCs w:val="16"/>
            </w:rPr>
            <w:t>1</w:t>
          </w:r>
          <w:r w:rsidRPr="00CD22C5">
            <w:rPr>
              <w:b w:val="0"/>
              <w:sz w:val="16"/>
              <w:szCs w:val="16"/>
            </w:rPr>
            <w:fldChar w:fldCharType="end"/>
          </w:r>
        </w:p>
      </w:tc>
    </w:tr>
  </w:tbl>
  <w:p w14:paraId="1D2E641E"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D170B" w14:textId="77777777" w:rsidR="00B64F2C" w:rsidRDefault="00B64F2C">
      <w:pPr>
        <w:spacing w:after="0" w:line="240" w:lineRule="auto"/>
      </w:pPr>
      <w:r>
        <w:separator/>
      </w:r>
    </w:p>
  </w:footnote>
  <w:footnote w:type="continuationSeparator" w:id="0">
    <w:p w14:paraId="52AFE6A1" w14:textId="77777777" w:rsidR="00B64F2C" w:rsidRDefault="00B64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59BC" w14:textId="77777777" w:rsidR="00393D92" w:rsidRDefault="00393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0C989716"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89AFAEA" w14:textId="1E578E7B" w:rsidR="00A15E59" w:rsidRPr="00A15E59" w:rsidRDefault="00A15E59" w:rsidP="00A15E59">
          <w:pPr>
            <w:pStyle w:val="Header"/>
            <w:spacing w:before="0"/>
            <w:jc w:val="center"/>
            <w:rPr>
              <w:color w:val="0F3966" w:themeColor="accent1"/>
              <w:sz w:val="24"/>
            </w:rPr>
          </w:pPr>
          <w:r w:rsidRPr="00A15E59">
            <w:rPr>
              <w:sz w:val="24"/>
            </w:rPr>
            <w:t>OPERATING</w:t>
          </w:r>
          <w:r w:rsidR="00411F93">
            <w:rPr>
              <w:sz w:val="24"/>
            </w:rPr>
            <w:t xml:space="preserve"> PROCEDURES</w:t>
          </w:r>
        </w:p>
      </w:tc>
    </w:tr>
    <w:tr w:rsidR="00A15E59" w:rsidRPr="00A15E59" w14:paraId="05738F5D"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4E8E3AF" w14:textId="77777777" w:rsidR="00727C62" w:rsidRPr="00A15E59" w:rsidRDefault="0043070D" w:rsidP="0043070D">
          <w:pPr>
            <w:pStyle w:val="Header"/>
            <w:spacing w:before="0"/>
            <w:jc w:val="center"/>
            <w:rPr>
              <w:sz w:val="24"/>
            </w:rPr>
          </w:pPr>
          <w:r>
            <w:rPr>
              <w:sz w:val="24"/>
            </w:rPr>
            <w:t>SPECIAL CIRCUMSTANCES</w:t>
          </w:r>
        </w:p>
      </w:tc>
    </w:tr>
    <w:tr w:rsidR="00A15E59" w:rsidRPr="00A15E59" w14:paraId="1C9C6D0E"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1669453F" w14:textId="44A90D50" w:rsidR="00A15E59" w:rsidRDefault="00A15E59" w:rsidP="0017202D">
          <w:pPr>
            <w:pStyle w:val="Header"/>
            <w:spacing w:before="0"/>
            <w:jc w:val="left"/>
            <w:rPr>
              <w:b w:val="0"/>
            </w:rPr>
          </w:pPr>
        </w:p>
        <w:p w14:paraId="3D4F8DA5" w14:textId="11A5EE8E" w:rsidR="00662901" w:rsidRPr="00A15E59" w:rsidRDefault="00662901" w:rsidP="0017202D">
          <w:pPr>
            <w:pStyle w:val="Header"/>
            <w:spacing w:before="0"/>
            <w:jc w:val="left"/>
          </w:pPr>
          <w:r>
            <w:t>Robertson County Special Services</w:t>
          </w:r>
        </w:p>
      </w:tc>
      <w:tc>
        <w:tcPr>
          <w:tcW w:w="1710" w:type="dxa"/>
          <w:vAlign w:val="center"/>
        </w:tcPr>
        <w:p w14:paraId="2FF9C8E3" w14:textId="2470894F"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38107B97"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062D" w14:textId="77777777" w:rsidR="00393D92" w:rsidRDefault="0039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82389"/>
    <w:rsid w:val="0009169F"/>
    <w:rsid w:val="000C084D"/>
    <w:rsid w:val="000C551A"/>
    <w:rsid w:val="0010401E"/>
    <w:rsid w:val="00140EB8"/>
    <w:rsid w:val="0017202D"/>
    <w:rsid w:val="0018577E"/>
    <w:rsid w:val="001E4ECB"/>
    <w:rsid w:val="002045E8"/>
    <w:rsid w:val="0021721A"/>
    <w:rsid w:val="00271990"/>
    <w:rsid w:val="00287E6A"/>
    <w:rsid w:val="002F2EBB"/>
    <w:rsid w:val="003920EE"/>
    <w:rsid w:val="00393D92"/>
    <w:rsid w:val="003F7039"/>
    <w:rsid w:val="00411F93"/>
    <w:rsid w:val="00426C23"/>
    <w:rsid w:val="0043070D"/>
    <w:rsid w:val="00452D0C"/>
    <w:rsid w:val="00462709"/>
    <w:rsid w:val="004E2A26"/>
    <w:rsid w:val="004F27C1"/>
    <w:rsid w:val="004F452C"/>
    <w:rsid w:val="00512E3A"/>
    <w:rsid w:val="005C0082"/>
    <w:rsid w:val="00662901"/>
    <w:rsid w:val="006D52BA"/>
    <w:rsid w:val="006E3F0A"/>
    <w:rsid w:val="00716B25"/>
    <w:rsid w:val="00727C62"/>
    <w:rsid w:val="00744148"/>
    <w:rsid w:val="007A30FA"/>
    <w:rsid w:val="007B585B"/>
    <w:rsid w:val="007F3FB3"/>
    <w:rsid w:val="008255D9"/>
    <w:rsid w:val="00842E90"/>
    <w:rsid w:val="00850B01"/>
    <w:rsid w:val="00884D94"/>
    <w:rsid w:val="008E1425"/>
    <w:rsid w:val="00924B11"/>
    <w:rsid w:val="009415A3"/>
    <w:rsid w:val="00962988"/>
    <w:rsid w:val="00975866"/>
    <w:rsid w:val="00976E6E"/>
    <w:rsid w:val="00A15E59"/>
    <w:rsid w:val="00AB5AE6"/>
    <w:rsid w:val="00B61F0E"/>
    <w:rsid w:val="00B64F2C"/>
    <w:rsid w:val="00BD7DCD"/>
    <w:rsid w:val="00BF06FA"/>
    <w:rsid w:val="00C24BAB"/>
    <w:rsid w:val="00C2558A"/>
    <w:rsid w:val="00C47BFC"/>
    <w:rsid w:val="00CD22C5"/>
    <w:rsid w:val="00CE5EEE"/>
    <w:rsid w:val="00D45E93"/>
    <w:rsid w:val="00D54A17"/>
    <w:rsid w:val="00DB231F"/>
    <w:rsid w:val="00DF5B9C"/>
    <w:rsid w:val="00E00450"/>
    <w:rsid w:val="00E009AB"/>
    <w:rsid w:val="00E164D4"/>
    <w:rsid w:val="00E21132"/>
    <w:rsid w:val="00ED5C01"/>
    <w:rsid w:val="00EE1684"/>
    <w:rsid w:val="00F04CEA"/>
    <w:rsid w:val="00F11CFF"/>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7A465"/>
  <w15:docId w15:val="{E0DF1951-FAB0-4DE2-881B-F0AE5A3F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091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5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59&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mework.esc18.net/display/Webforms/LandingPag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ed.gov/explore/view/p/,root,dynamic,QaCorner,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dea.ed.gov/explore/view/p/,root,dynamic,QaCorner,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ea.ed.gov/explore/view/p/,root,dynamic,QaCorner,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4C0BA38-73B6-461E-B580-797E48F1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11</cp:revision>
  <cp:lastPrinted>2016-03-01T22:06:00Z</cp:lastPrinted>
  <dcterms:created xsi:type="dcterms:W3CDTF">2021-11-01T15:39:00Z</dcterms:created>
  <dcterms:modified xsi:type="dcterms:W3CDTF">2025-10-27T15:06:00Z</dcterms:modified>
</cp:coreProperties>
</file>