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52A73"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BE5E8B">
          <w:rPr>
            <w:rStyle w:val="Hyperlink"/>
            <w:szCs w:val="20"/>
          </w:rPr>
          <w:t>Summary of Performance</w:t>
        </w:r>
      </w:hyperlink>
      <w:r w:rsidRPr="008E1425">
        <w:rPr>
          <w:color w:val="000000" w:themeColor="text1"/>
          <w:szCs w:val="20"/>
        </w:rPr>
        <w:t xml:space="preserve"> </w:t>
      </w:r>
    </w:p>
    <w:p w14:paraId="76AA4C99"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F3292D">
        <w:rPr>
          <w:color w:val="000000" w:themeColor="text1"/>
          <w:szCs w:val="20"/>
        </w:rPr>
        <w:t>Evaluation</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14:paraId="7E498D14" w14:textId="77777777" w:rsidR="00D46B8E" w:rsidRPr="00D76C90" w:rsidRDefault="00D46B8E" w:rsidP="00D76C90">
      <w:pPr>
        <w:spacing w:after="0" w:line="240" w:lineRule="auto"/>
        <w:jc w:val="both"/>
        <w:rPr>
          <w:rFonts w:eastAsia="Times New Roman" w:cs="Times New Roman"/>
          <w:color w:val="auto"/>
          <w:szCs w:val="20"/>
        </w:rPr>
      </w:pPr>
    </w:p>
    <w:p w14:paraId="66B63013" w14:textId="77777777" w:rsidR="00D76C90" w:rsidRPr="00D76C90" w:rsidRDefault="00D76C90" w:rsidP="00D76C90">
      <w:pPr>
        <w:spacing w:after="0" w:line="240" w:lineRule="auto"/>
        <w:jc w:val="both"/>
        <w:rPr>
          <w:rFonts w:eastAsia="Times New Roman" w:cs="Tahoma"/>
          <w:color w:val="000000"/>
          <w:szCs w:val="20"/>
        </w:rPr>
      </w:pPr>
      <w:r w:rsidRPr="00D76C90">
        <w:rPr>
          <w:rFonts w:eastAsia="Times New Roman" w:cs="Tahoma"/>
          <w:color w:val="000000"/>
          <w:szCs w:val="20"/>
        </w:rPr>
        <w:t xml:space="preserve">“Under 34 CFR §300.305(e)(2), an evaluation under 34 CFR §§300.304 through 300.311 is not required before termination of a child’s eligibility under Part B of the Individuals with Disabilities Education Act (IDEA) due to graduation from secondary school with a regular diploma, or due to exceeding the age of eligibility for a free appropriate public education (FAPE) under State law.  However, under 34 CFR §300.305(c)(3), for a child whose eligibility terminates as described immediately above, a public agency must provide the child with a summary of the child’s academic achievement and functional </w:t>
      </w:r>
      <w:r w:rsidRPr="00715E71">
        <w:rPr>
          <w:rFonts w:eastAsia="Times New Roman" w:cs="Tahoma"/>
          <w:color w:val="000000"/>
          <w:szCs w:val="20"/>
        </w:rPr>
        <w:t>performance</w:t>
      </w:r>
      <w:r w:rsidR="00715E71">
        <w:rPr>
          <w:rFonts w:eastAsia="Times New Roman" w:cs="Tahoma"/>
          <w:color w:val="000000"/>
          <w:szCs w:val="20"/>
        </w:rPr>
        <w:t> </w:t>
      </w:r>
      <w:r w:rsidR="00485A8C" w:rsidRPr="00715E71">
        <w:rPr>
          <w:rFonts w:eastAsia="Times New Roman" w:cs="Tahoma"/>
          <w:color w:val="000000"/>
          <w:szCs w:val="20"/>
        </w:rPr>
        <w:t>.</w:t>
      </w:r>
      <w:r w:rsidR="00715E71">
        <w:rPr>
          <w:rFonts w:eastAsia="Times New Roman" w:cs="Tahoma"/>
          <w:color w:val="000000"/>
          <w:szCs w:val="20"/>
        </w:rPr>
        <w:t> </w:t>
      </w:r>
      <w:r w:rsidR="00485A8C" w:rsidRPr="00715E71">
        <w:rPr>
          <w:rFonts w:eastAsia="Times New Roman" w:cs="Tahoma"/>
          <w:color w:val="000000"/>
          <w:szCs w:val="20"/>
        </w:rPr>
        <w:t>.</w:t>
      </w:r>
      <w:r w:rsidR="00715E71">
        <w:rPr>
          <w:rFonts w:eastAsia="Times New Roman" w:cs="Tahoma"/>
          <w:color w:val="000000"/>
          <w:szCs w:val="20"/>
        </w:rPr>
        <w:t> </w:t>
      </w:r>
      <w:r w:rsidR="00485A8C" w:rsidRPr="00715E71">
        <w:rPr>
          <w:rFonts w:eastAsia="Times New Roman" w:cs="Tahoma"/>
          <w:color w:val="000000"/>
          <w:szCs w:val="20"/>
        </w:rPr>
        <w:t>.</w:t>
      </w:r>
      <w:r w:rsidRPr="00715E71">
        <w:rPr>
          <w:rFonts w:eastAsia="Times New Roman" w:cs="Tahoma"/>
          <w:color w:val="000000"/>
          <w:szCs w:val="20"/>
        </w:rPr>
        <w:t>”</w:t>
      </w:r>
      <w:r w:rsidRPr="00D76C90">
        <w:rPr>
          <w:rFonts w:eastAsia="Times New Roman" w:cs="Tahoma"/>
          <w:color w:val="000000"/>
          <w:szCs w:val="20"/>
        </w:rPr>
        <w:t xml:space="preserve">  </w:t>
      </w:r>
      <w:hyperlink r:id="rId9" w:history="1">
        <w:r w:rsidRPr="00D76C90">
          <w:rPr>
            <w:rStyle w:val="Hyperlink"/>
            <w:rFonts w:eastAsia="Times New Roman" w:cs="Tahoma"/>
            <w:i/>
            <w:szCs w:val="20"/>
          </w:rPr>
          <w:t>OSEP Letter to Green-Churchwell</w:t>
        </w:r>
        <w:r w:rsidRPr="00D76C90">
          <w:rPr>
            <w:rStyle w:val="Hyperlink"/>
            <w:rFonts w:eastAsia="Times New Roman" w:cs="Tahoma"/>
            <w:szCs w:val="20"/>
          </w:rPr>
          <w:t xml:space="preserve"> (October 19, 2007)</w:t>
        </w:r>
      </w:hyperlink>
      <w:r w:rsidRPr="00D76C90">
        <w:rPr>
          <w:rFonts w:eastAsia="Times New Roman" w:cs="Tahoma"/>
          <w:color w:val="000000"/>
          <w:szCs w:val="20"/>
        </w:rPr>
        <w:t>.</w:t>
      </w:r>
    </w:p>
    <w:p w14:paraId="765F33D2" w14:textId="77777777" w:rsidR="00D76C90" w:rsidRPr="00D76C90" w:rsidRDefault="00D76C90" w:rsidP="00D76C90">
      <w:pPr>
        <w:spacing w:after="0" w:line="240" w:lineRule="auto"/>
        <w:jc w:val="both"/>
        <w:rPr>
          <w:rFonts w:eastAsia="Times New Roman" w:cs="Tahoma"/>
          <w:color w:val="000000"/>
          <w:szCs w:val="20"/>
        </w:rPr>
      </w:pPr>
    </w:p>
    <w:p w14:paraId="3D540736" w14:textId="77777777" w:rsidR="00D76C90" w:rsidRPr="00D76C90" w:rsidRDefault="00D76C90" w:rsidP="00D76C90">
      <w:pPr>
        <w:spacing w:after="0" w:line="240" w:lineRule="auto"/>
        <w:jc w:val="both"/>
        <w:rPr>
          <w:rFonts w:eastAsia="Times New Roman" w:cs="Tahoma"/>
          <w:color w:val="000000"/>
          <w:szCs w:val="20"/>
        </w:rPr>
      </w:pPr>
      <w:r w:rsidRPr="00D76C90">
        <w:rPr>
          <w:rFonts w:eastAsia="Times New Roman" w:cs="Tahoma"/>
          <w:color w:val="000000"/>
          <w:szCs w:val="20"/>
        </w:rPr>
        <w:t xml:space="preserve">“The purpose of the </w:t>
      </w:r>
      <w:r w:rsidR="00485A8C" w:rsidRPr="00D76C90">
        <w:rPr>
          <w:rFonts w:eastAsia="Times New Roman" w:cs="Tahoma"/>
          <w:color w:val="000000"/>
          <w:szCs w:val="20"/>
        </w:rPr>
        <w:t>[summary of performance]</w:t>
      </w:r>
      <w:r w:rsidR="00485A8C">
        <w:rPr>
          <w:rFonts w:eastAsia="Times New Roman" w:cs="Tahoma"/>
          <w:color w:val="000000"/>
          <w:szCs w:val="20"/>
        </w:rPr>
        <w:t xml:space="preserve"> </w:t>
      </w:r>
      <w:r w:rsidRPr="00D76C90">
        <w:rPr>
          <w:rFonts w:eastAsia="Times New Roman" w:cs="Tahoma"/>
          <w:color w:val="000000"/>
          <w:szCs w:val="20"/>
        </w:rPr>
        <w:t xml:space="preserve">SOP is to provide the child with a summary of the child's academic achievement and functional performance in order to assist the child to transition beyond high school.”  </w:t>
      </w:r>
      <w:hyperlink r:id="rId10" w:history="1">
        <w:r w:rsidRPr="00D76C90">
          <w:rPr>
            <w:rStyle w:val="Hyperlink"/>
            <w:rFonts w:eastAsia="Times New Roman" w:cs="Tahoma"/>
            <w:i/>
            <w:szCs w:val="20"/>
          </w:rPr>
          <w:t>OSERS Questions and Answers on Secondary Transition</w:t>
        </w:r>
        <w:r w:rsidRPr="00D76C90">
          <w:rPr>
            <w:rStyle w:val="Hyperlink"/>
            <w:rFonts w:eastAsia="Times New Roman" w:cs="Tahoma"/>
            <w:szCs w:val="20"/>
          </w:rPr>
          <w:t xml:space="preserve"> (</w:t>
        </w:r>
        <w:r w:rsidR="00DA562E">
          <w:rPr>
            <w:rStyle w:val="Hyperlink"/>
            <w:rFonts w:eastAsia="Times New Roman" w:cs="Tahoma"/>
            <w:szCs w:val="20"/>
          </w:rPr>
          <w:t xml:space="preserve">Revised </w:t>
        </w:r>
        <w:r w:rsidRPr="00D76C90">
          <w:rPr>
            <w:rStyle w:val="Hyperlink"/>
            <w:rFonts w:eastAsia="Times New Roman" w:cs="Tahoma"/>
            <w:szCs w:val="20"/>
          </w:rPr>
          <w:t>September 2011)</w:t>
        </w:r>
      </w:hyperlink>
      <w:r w:rsidRPr="00D76C90">
        <w:rPr>
          <w:rFonts w:eastAsia="Times New Roman" w:cs="Tahoma"/>
          <w:color w:val="000000"/>
          <w:szCs w:val="20"/>
        </w:rPr>
        <w:t>.</w:t>
      </w:r>
    </w:p>
    <w:p w14:paraId="5BA56946" w14:textId="77777777" w:rsidR="00D76C90" w:rsidRPr="00D76C90" w:rsidRDefault="00D76C90" w:rsidP="00D76C90">
      <w:pPr>
        <w:spacing w:after="0" w:line="240" w:lineRule="auto"/>
        <w:jc w:val="both"/>
        <w:rPr>
          <w:rFonts w:eastAsia="Times New Roman" w:cs="Tahoma"/>
          <w:color w:val="000000"/>
          <w:szCs w:val="20"/>
        </w:rPr>
      </w:pPr>
    </w:p>
    <w:p w14:paraId="73C48748" w14:textId="77777777" w:rsidR="00D76C90" w:rsidRPr="00D76C90" w:rsidRDefault="00D76C90" w:rsidP="00D76C90">
      <w:pPr>
        <w:spacing w:after="0" w:line="240" w:lineRule="auto"/>
        <w:jc w:val="both"/>
        <w:rPr>
          <w:rFonts w:eastAsia="Times New Roman" w:cs="Tahoma"/>
          <w:color w:val="000000"/>
          <w:szCs w:val="20"/>
        </w:rPr>
      </w:pPr>
      <w:r w:rsidRPr="00D76C90">
        <w:rPr>
          <w:rFonts w:eastAsia="Times New Roman" w:cs="Tahoma"/>
          <w:color w:val="000000"/>
          <w:szCs w:val="20"/>
        </w:rPr>
        <w:t xml:space="preserve">“The SOP must include recommendations on how to assist the child in meeting his or her postsecondary goals. The IDEA does not otherwise specify the information that must be included in the SOP; rather, State and local officials have the flexibility to determine the appropriate content to be included in a child's SOP, based on the child's individual needs and postsecondary goals.”  </w:t>
      </w:r>
      <w:hyperlink r:id="rId11" w:history="1">
        <w:r w:rsidRPr="00D76C90">
          <w:rPr>
            <w:rStyle w:val="Hyperlink"/>
            <w:rFonts w:eastAsia="Times New Roman" w:cs="Tahoma"/>
            <w:i/>
            <w:szCs w:val="20"/>
          </w:rPr>
          <w:t>OSERS Questions and Answers on Secondary Transition</w:t>
        </w:r>
        <w:r w:rsidRPr="00D76C90">
          <w:rPr>
            <w:rStyle w:val="Hyperlink"/>
            <w:rFonts w:eastAsia="Times New Roman" w:cs="Tahoma"/>
            <w:szCs w:val="20"/>
          </w:rPr>
          <w:t xml:space="preserve"> (</w:t>
        </w:r>
        <w:r w:rsidR="00DA562E">
          <w:rPr>
            <w:rStyle w:val="Hyperlink"/>
            <w:rFonts w:eastAsia="Times New Roman" w:cs="Tahoma"/>
            <w:szCs w:val="20"/>
          </w:rPr>
          <w:t xml:space="preserve">Revised </w:t>
        </w:r>
        <w:r w:rsidRPr="00D76C90">
          <w:rPr>
            <w:rStyle w:val="Hyperlink"/>
            <w:rFonts w:eastAsia="Times New Roman" w:cs="Tahoma"/>
            <w:szCs w:val="20"/>
          </w:rPr>
          <w:t>September 2011)</w:t>
        </w:r>
      </w:hyperlink>
      <w:r w:rsidRPr="00D76C90">
        <w:rPr>
          <w:rFonts w:eastAsia="Times New Roman" w:cs="Tahoma"/>
          <w:color w:val="000000"/>
          <w:szCs w:val="20"/>
        </w:rPr>
        <w:t>.</w:t>
      </w:r>
    </w:p>
    <w:p w14:paraId="5586C1BA" w14:textId="77777777" w:rsidR="00D76C90" w:rsidRPr="00D76C90" w:rsidRDefault="00D76C90" w:rsidP="00D76C90">
      <w:pPr>
        <w:spacing w:after="0" w:line="240" w:lineRule="auto"/>
        <w:jc w:val="both"/>
        <w:rPr>
          <w:rFonts w:eastAsia="Times New Roman" w:cs="Tahoma"/>
          <w:color w:val="000000"/>
          <w:szCs w:val="20"/>
        </w:rPr>
      </w:pPr>
    </w:p>
    <w:p w14:paraId="2DC2DE0E" w14:textId="77777777" w:rsidR="00D76C90" w:rsidRPr="00D76C90" w:rsidRDefault="00D76C90" w:rsidP="00D76C90">
      <w:pPr>
        <w:spacing w:after="0" w:line="240" w:lineRule="auto"/>
        <w:jc w:val="both"/>
        <w:rPr>
          <w:rFonts w:eastAsia="Times New Roman" w:cs="Tahoma"/>
          <w:color w:val="000000"/>
          <w:szCs w:val="20"/>
        </w:rPr>
      </w:pPr>
      <w:r w:rsidRPr="00D76C90">
        <w:rPr>
          <w:rFonts w:eastAsia="Times New Roman" w:cs="Tahoma"/>
          <w:color w:val="000000"/>
          <w:szCs w:val="20"/>
        </w:rPr>
        <w:t xml:space="preserve">“The Act also does not require </w:t>
      </w:r>
      <w:r w:rsidR="00485A8C">
        <w:rPr>
          <w:rFonts w:eastAsia="Times New Roman" w:cs="Tahoma"/>
          <w:color w:val="000000"/>
          <w:szCs w:val="20"/>
        </w:rPr>
        <w:t xml:space="preserve">[local educational agency] </w:t>
      </w:r>
      <w:r w:rsidRPr="00D76C90">
        <w:rPr>
          <w:rFonts w:eastAsia="Times New Roman" w:cs="Tahoma"/>
          <w:color w:val="000000"/>
          <w:szCs w:val="20"/>
        </w:rPr>
        <w:t>LEAs to provide the postsecondary services that may be included in the summary of the child’s academic achievement and functional performance. We believe it would impose costs on public agencies not contemplated by the Act to include such requirements in the regulations.”  71 Fed. Reg. 46644 (August 14, 2006).</w:t>
      </w:r>
    </w:p>
    <w:p w14:paraId="27CD7EA0" w14:textId="77777777" w:rsidR="00D76C90" w:rsidRPr="00D76C90" w:rsidRDefault="00D76C90" w:rsidP="00D76C90">
      <w:pPr>
        <w:spacing w:after="0" w:line="240" w:lineRule="auto"/>
        <w:jc w:val="both"/>
        <w:rPr>
          <w:rFonts w:eastAsia="Times New Roman" w:cs="Tahoma"/>
          <w:color w:val="000000"/>
          <w:szCs w:val="20"/>
        </w:rPr>
      </w:pPr>
    </w:p>
    <w:p w14:paraId="117F9B2B" w14:textId="77777777" w:rsidR="00D76C90" w:rsidRPr="00D76C90" w:rsidRDefault="00D76C90" w:rsidP="00D76C90">
      <w:pPr>
        <w:spacing w:after="0" w:line="240" w:lineRule="auto"/>
        <w:jc w:val="both"/>
        <w:rPr>
          <w:rFonts w:eastAsia="Times New Roman" w:cs="Tahoma"/>
          <w:color w:val="000000"/>
          <w:szCs w:val="20"/>
        </w:rPr>
      </w:pPr>
      <w:r w:rsidRPr="00D76C90">
        <w:rPr>
          <w:rFonts w:eastAsia="Times New Roman" w:cs="Tahoma"/>
          <w:color w:val="000000"/>
          <w:szCs w:val="20"/>
        </w:rPr>
        <w:t>“The Act does not otherwise specify the information that must be included in the summary and we do not believe that the regulations should include a list of required information. Rather, we believe that State and local officials should have the flexibility to determine the appropriate content in a child’s summary, based on the child’s individual needs and postsecondary goals.”  71 Fed. Reg. 46645 (August 14, 2006).</w:t>
      </w:r>
    </w:p>
    <w:p w14:paraId="67706855" w14:textId="77777777" w:rsidR="00D76C90" w:rsidRPr="00D76C90" w:rsidRDefault="00D76C90" w:rsidP="00D76C90">
      <w:pPr>
        <w:spacing w:after="0" w:line="240" w:lineRule="auto"/>
        <w:jc w:val="both"/>
        <w:rPr>
          <w:rFonts w:eastAsia="Times New Roman" w:cs="Tahoma"/>
          <w:color w:val="000000"/>
          <w:szCs w:val="20"/>
        </w:rPr>
      </w:pPr>
    </w:p>
    <w:p w14:paraId="5E5F690E" w14:textId="77777777" w:rsidR="00D76C90" w:rsidRPr="00D76C90" w:rsidRDefault="00D76C90" w:rsidP="00D76C90">
      <w:pPr>
        <w:spacing w:after="0" w:line="240" w:lineRule="auto"/>
        <w:jc w:val="both"/>
        <w:rPr>
          <w:rFonts w:eastAsia="Times New Roman" w:cs="Tahoma"/>
          <w:color w:val="000000"/>
          <w:szCs w:val="20"/>
        </w:rPr>
      </w:pPr>
      <w:r w:rsidRPr="00D76C90">
        <w:rPr>
          <w:rFonts w:eastAsia="Times New Roman" w:cs="Tahoma"/>
          <w:color w:val="000000"/>
          <w:szCs w:val="20"/>
        </w:rPr>
        <w:t xml:space="preserve">“Section 614(c)(5) of the IDEA does not require the LEA to include in the SOP the documentation necessary to determine a child's eligibility for another program or service, such as the State </w:t>
      </w:r>
      <w:r w:rsidR="00485A8C" w:rsidRPr="00D76C90">
        <w:rPr>
          <w:rFonts w:eastAsia="Times New Roman" w:cs="Tahoma"/>
          <w:color w:val="000000"/>
          <w:szCs w:val="20"/>
        </w:rPr>
        <w:t xml:space="preserve">[vocational rehabilitation] </w:t>
      </w:r>
      <w:r w:rsidRPr="00D76C90">
        <w:rPr>
          <w:rFonts w:eastAsia="Times New Roman" w:cs="Tahoma"/>
          <w:color w:val="000000"/>
          <w:szCs w:val="20"/>
        </w:rPr>
        <w:t xml:space="preserve">VR Services program, or the child's need for accommodations in college or in other postsecondary educational settings. However, the SOP may include information that may assist another program to determine a student's eligibility for services or accommodations. For example, section 102(a)(4) of the Rehabilitation Act of 1973, as amended, requires the State VR Services program to use information submitted by education officials to assist in making eligibility determinations for students with disabilities. The SOP is one of the educational records that may be used to provide information to determine a student's eligibility for VR services.”  </w:t>
      </w:r>
      <w:hyperlink r:id="rId12" w:history="1">
        <w:r w:rsidRPr="00D76C90">
          <w:rPr>
            <w:rStyle w:val="Hyperlink"/>
            <w:rFonts w:eastAsia="Times New Roman" w:cs="Tahoma"/>
            <w:i/>
            <w:szCs w:val="20"/>
          </w:rPr>
          <w:t>OSERS Questions and Answers on Secondary Transition</w:t>
        </w:r>
        <w:r w:rsidRPr="00D76C90">
          <w:rPr>
            <w:rStyle w:val="Hyperlink"/>
            <w:rFonts w:eastAsia="Times New Roman" w:cs="Tahoma"/>
            <w:szCs w:val="20"/>
          </w:rPr>
          <w:t xml:space="preserve"> (</w:t>
        </w:r>
        <w:r w:rsidR="00DA562E">
          <w:rPr>
            <w:rStyle w:val="Hyperlink"/>
            <w:rFonts w:eastAsia="Times New Roman" w:cs="Tahoma"/>
            <w:szCs w:val="20"/>
          </w:rPr>
          <w:t xml:space="preserve">Revised </w:t>
        </w:r>
        <w:r w:rsidRPr="00D76C90">
          <w:rPr>
            <w:rStyle w:val="Hyperlink"/>
            <w:rFonts w:eastAsia="Times New Roman" w:cs="Tahoma"/>
            <w:szCs w:val="20"/>
          </w:rPr>
          <w:t>September 2011)</w:t>
        </w:r>
      </w:hyperlink>
      <w:r w:rsidRPr="00D76C90">
        <w:rPr>
          <w:rFonts w:eastAsia="Times New Roman" w:cs="Tahoma"/>
          <w:color w:val="000000"/>
          <w:szCs w:val="20"/>
        </w:rPr>
        <w:t>.</w:t>
      </w:r>
    </w:p>
    <w:p w14:paraId="0D4E38AC" w14:textId="77777777" w:rsidR="00D76C90" w:rsidRPr="00D76C90" w:rsidRDefault="00D76C90" w:rsidP="00D76C90">
      <w:pPr>
        <w:spacing w:after="0" w:line="240" w:lineRule="auto"/>
        <w:jc w:val="both"/>
        <w:rPr>
          <w:rFonts w:eastAsia="Times New Roman" w:cs="Tahoma"/>
          <w:color w:val="000000"/>
          <w:szCs w:val="20"/>
        </w:rPr>
      </w:pPr>
    </w:p>
    <w:p w14:paraId="0CE0D842" w14:textId="77777777" w:rsidR="00D76C90" w:rsidRPr="00D76C90" w:rsidRDefault="00D76C90" w:rsidP="00D76C90">
      <w:pPr>
        <w:spacing w:after="0" w:line="240" w:lineRule="auto"/>
        <w:jc w:val="both"/>
        <w:rPr>
          <w:rFonts w:eastAsia="Times New Roman" w:cs="Tahoma"/>
          <w:color w:val="000000"/>
          <w:szCs w:val="20"/>
        </w:rPr>
      </w:pPr>
      <w:r w:rsidRPr="00D76C90">
        <w:rPr>
          <w:rFonts w:eastAsia="Times New Roman" w:cs="Tahoma"/>
          <w:color w:val="000000"/>
          <w:szCs w:val="20"/>
        </w:rPr>
        <w:t xml:space="preserve">“A postsecondary student who has identified him or herself as an individual with a disability and has requested academic adjustments, auxiliary aids or modifications of policies, practices or procedures from an institution of postsecondary education may, consistent with an </w:t>
      </w:r>
      <w:r w:rsidRPr="00D76C90">
        <w:rPr>
          <w:rFonts w:eastAsia="Times New Roman" w:cs="Tahoma"/>
          <w:color w:val="000000"/>
          <w:szCs w:val="20"/>
        </w:rPr>
        <w:lastRenderedPageBreak/>
        <w:t xml:space="preserve">institution's documentation requirements, provide the institution with the SOP as part of the documentation to be used by the institution to determine whether the student has an impairment that substantially limits a major life activity, as defined under Section 504 of the Rehabilitation Act (Section 504) and/or the Americans with Disabilities Act (ADA), and requires academic adjustments as defined in the Section 504 regulations at 34 CFR § 104.44. Institutions may set their own requirements for documentation so long as they are reasonable and comply with Section 504 and the ADA.”  </w:t>
      </w:r>
      <w:hyperlink r:id="rId13" w:history="1">
        <w:r w:rsidR="00DA562E" w:rsidRPr="00D76C90">
          <w:rPr>
            <w:rStyle w:val="Hyperlink"/>
            <w:rFonts w:eastAsia="Times New Roman" w:cs="Tahoma"/>
            <w:i/>
            <w:szCs w:val="20"/>
          </w:rPr>
          <w:t>OSERS Questions and Answers on Secondary Transition</w:t>
        </w:r>
        <w:r w:rsidR="00DA562E" w:rsidRPr="00D76C90">
          <w:rPr>
            <w:rStyle w:val="Hyperlink"/>
            <w:rFonts w:eastAsia="Times New Roman" w:cs="Tahoma"/>
            <w:szCs w:val="20"/>
          </w:rPr>
          <w:t xml:space="preserve"> (</w:t>
        </w:r>
        <w:r w:rsidR="00DA562E">
          <w:rPr>
            <w:rStyle w:val="Hyperlink"/>
            <w:rFonts w:eastAsia="Times New Roman" w:cs="Tahoma"/>
            <w:szCs w:val="20"/>
          </w:rPr>
          <w:t xml:space="preserve">Revised </w:t>
        </w:r>
        <w:r w:rsidR="00DA562E" w:rsidRPr="00D76C90">
          <w:rPr>
            <w:rStyle w:val="Hyperlink"/>
            <w:rFonts w:eastAsia="Times New Roman" w:cs="Tahoma"/>
            <w:szCs w:val="20"/>
          </w:rPr>
          <w:t>September 2011)</w:t>
        </w:r>
      </w:hyperlink>
      <w:r w:rsidRPr="00D76C90">
        <w:rPr>
          <w:rFonts w:eastAsia="Times New Roman" w:cs="Tahoma"/>
          <w:color w:val="000000"/>
          <w:szCs w:val="20"/>
        </w:rPr>
        <w:t>.</w:t>
      </w:r>
    </w:p>
    <w:p w14:paraId="28D5112D" w14:textId="77777777" w:rsidR="00D76C90" w:rsidRPr="00D76C90" w:rsidRDefault="00D76C90" w:rsidP="00D76C90">
      <w:pPr>
        <w:spacing w:after="0" w:line="240" w:lineRule="auto"/>
        <w:jc w:val="both"/>
        <w:rPr>
          <w:rFonts w:eastAsia="Times New Roman" w:cs="Tahoma"/>
          <w:color w:val="000000"/>
          <w:szCs w:val="20"/>
        </w:rPr>
      </w:pPr>
    </w:p>
    <w:p w14:paraId="1100C3D7" w14:textId="77777777" w:rsidR="00D76C90" w:rsidRPr="00D76C90" w:rsidRDefault="00D76C90" w:rsidP="00D76C90">
      <w:pPr>
        <w:spacing w:after="0" w:line="240" w:lineRule="auto"/>
        <w:jc w:val="both"/>
        <w:rPr>
          <w:rFonts w:eastAsia="Times New Roman" w:cs="Tahoma"/>
          <w:color w:val="000000"/>
          <w:szCs w:val="20"/>
        </w:rPr>
      </w:pPr>
      <w:r w:rsidRPr="00D76C90">
        <w:rPr>
          <w:rFonts w:eastAsia="Times New Roman" w:cs="Tahoma"/>
          <w:color w:val="000000"/>
          <w:szCs w:val="20"/>
        </w:rPr>
        <w:t xml:space="preserve">“In addition to providing information that may be used to determine a student's eligibility for VR services, the SOP serves as a functional document that provides the VR Services program with information describing a student's vocational, employment, academic and personal achievements as well as vocational and employment supports needed by the student. If determined to be eligible to receive VR services, the student, with the assistance of a VR counselor, develops an individualized plan for employment (IPE) to achieve a specific employment outcome. An SOP may facilitate the development of a meaningful IPE by providing information that describes the student's secondary and postsecondary goals, career interests, levels of academic performance, need for reasonable accommodations for work, and the functional levels of the student's social and independent living skills, at the time of completion of secondary education. In general, an SOP that informs the State VR Services program of the student's academic and vocational functional performance may minimize delays in the transition service delivery system and better prepare the student for a successful career.”  </w:t>
      </w:r>
      <w:hyperlink r:id="rId14" w:history="1">
        <w:r w:rsidR="00DA562E" w:rsidRPr="00D76C90">
          <w:rPr>
            <w:rStyle w:val="Hyperlink"/>
            <w:rFonts w:eastAsia="Times New Roman" w:cs="Tahoma"/>
            <w:i/>
            <w:szCs w:val="20"/>
          </w:rPr>
          <w:t>OSERS Questions and Answers on Secondary Transition</w:t>
        </w:r>
        <w:r w:rsidR="00DA562E" w:rsidRPr="00D76C90">
          <w:rPr>
            <w:rStyle w:val="Hyperlink"/>
            <w:rFonts w:eastAsia="Times New Roman" w:cs="Tahoma"/>
            <w:szCs w:val="20"/>
          </w:rPr>
          <w:t xml:space="preserve"> (</w:t>
        </w:r>
        <w:r w:rsidR="00DA562E">
          <w:rPr>
            <w:rStyle w:val="Hyperlink"/>
            <w:rFonts w:eastAsia="Times New Roman" w:cs="Tahoma"/>
            <w:szCs w:val="20"/>
          </w:rPr>
          <w:t xml:space="preserve">Revised </w:t>
        </w:r>
        <w:r w:rsidR="00DA562E" w:rsidRPr="00D76C90">
          <w:rPr>
            <w:rStyle w:val="Hyperlink"/>
            <w:rFonts w:eastAsia="Times New Roman" w:cs="Tahoma"/>
            <w:szCs w:val="20"/>
          </w:rPr>
          <w:t>September 2011)</w:t>
        </w:r>
      </w:hyperlink>
      <w:r w:rsidRPr="00D76C90">
        <w:rPr>
          <w:rFonts w:eastAsia="Times New Roman" w:cs="Tahoma"/>
          <w:color w:val="000000"/>
          <w:szCs w:val="20"/>
        </w:rPr>
        <w:t>.</w:t>
      </w:r>
    </w:p>
    <w:p w14:paraId="6565D66F" w14:textId="77777777" w:rsidR="00D76C90" w:rsidRPr="00D76C90" w:rsidRDefault="00D76C90" w:rsidP="00D76C90">
      <w:pPr>
        <w:spacing w:after="0" w:line="240" w:lineRule="auto"/>
        <w:jc w:val="both"/>
        <w:rPr>
          <w:rFonts w:eastAsia="Times New Roman" w:cs="Tahoma"/>
          <w:color w:val="000000"/>
          <w:szCs w:val="20"/>
        </w:rPr>
      </w:pPr>
    </w:p>
    <w:p w14:paraId="0EE05D88" w14:textId="05D00ACC" w:rsidR="00D76C90" w:rsidRPr="00D76C90" w:rsidRDefault="00D76C90" w:rsidP="00D76C90">
      <w:pPr>
        <w:spacing w:after="0" w:line="240" w:lineRule="auto"/>
        <w:jc w:val="both"/>
        <w:rPr>
          <w:rFonts w:eastAsia="Times New Roman" w:cs="Tahoma"/>
          <w:color w:val="000000"/>
          <w:szCs w:val="20"/>
        </w:rPr>
      </w:pPr>
      <w:r w:rsidRPr="00D76C90">
        <w:rPr>
          <w:rFonts w:eastAsia="Times New Roman" w:cs="Tahoma"/>
          <w:color w:val="000000"/>
          <w:szCs w:val="20"/>
        </w:rPr>
        <w:t xml:space="preserve">Through the implementation of </w:t>
      </w:r>
      <w:r w:rsidRPr="005C715D">
        <w:rPr>
          <w:rFonts w:eastAsia="Times New Roman" w:cs="Tahoma"/>
          <w:color w:val="000000"/>
          <w:szCs w:val="20"/>
        </w:rPr>
        <w:t>the</w:t>
      </w:r>
      <w:r w:rsidR="00624BA6">
        <w:rPr>
          <w:rFonts w:eastAsia="Times New Roman" w:cs="Tahoma"/>
          <w:color w:val="000000"/>
          <w:szCs w:val="20"/>
        </w:rPr>
        <w:t xml:space="preserve"> member district</w:t>
      </w:r>
      <w:r w:rsidRPr="005C715D">
        <w:rPr>
          <w:rFonts w:eastAsia="Times New Roman" w:cs="Tahoma"/>
          <w:color w:val="000000"/>
          <w:szCs w:val="20"/>
        </w:rPr>
        <w:t xml:space="preserve"> policies and procedures as outlined in the </w:t>
      </w:r>
      <w:hyperlink r:id="rId15" w:history="1">
        <w:r w:rsidRPr="005C715D">
          <w:rPr>
            <w:rStyle w:val="Hyperlink"/>
            <w:rFonts w:eastAsia="Times New Roman" w:cs="Times New Roman"/>
            <w:szCs w:val="20"/>
          </w:rPr>
          <w:t>Legal Framework</w:t>
        </w:r>
      </w:hyperlink>
      <w:r w:rsidRPr="005C715D">
        <w:rPr>
          <w:rFonts w:eastAsia="Times New Roman" w:cs="Tahoma"/>
          <w:color w:val="000000"/>
          <w:szCs w:val="20"/>
        </w:rPr>
        <w:t xml:space="preserve"> for the Child-Centered Special Education Process, the </w:t>
      </w:r>
      <w:r w:rsidR="00624BA6">
        <w:rPr>
          <w:rFonts w:eastAsia="Times New Roman" w:cs="Times New Roman"/>
          <w:color w:val="auto"/>
          <w:szCs w:val="20"/>
        </w:rPr>
        <w:t>member district</w:t>
      </w:r>
      <w:r w:rsidRPr="005C715D">
        <w:rPr>
          <w:rFonts w:eastAsia="Times New Roman" w:cs="Tahoma"/>
          <w:color w:val="000000"/>
          <w:szCs w:val="20"/>
        </w:rPr>
        <w:t xml:space="preserve"> ensures that a summary of performance is prepared and provided to children with disabilities</w:t>
      </w:r>
      <w:r w:rsidRPr="00D76C90">
        <w:rPr>
          <w:rFonts w:eastAsia="Times New Roman" w:cs="Tahoma"/>
          <w:color w:val="000000"/>
          <w:szCs w:val="20"/>
        </w:rPr>
        <w:t xml:space="preserve"> as required by the IDEA and its accompanying federal regulations, state statutes and regulations.</w:t>
      </w:r>
    </w:p>
    <w:p w14:paraId="5070F1E3" w14:textId="77777777" w:rsidR="00E21132" w:rsidRPr="00D76C90" w:rsidRDefault="00E21132" w:rsidP="006E3F0A">
      <w:pPr>
        <w:spacing w:after="0" w:line="240" w:lineRule="auto"/>
        <w:jc w:val="both"/>
        <w:rPr>
          <w:rFonts w:eastAsia="Times New Roman" w:cs="Tahoma"/>
          <w:color w:val="000000"/>
          <w:szCs w:val="20"/>
        </w:rPr>
      </w:pPr>
    </w:p>
    <w:p w14:paraId="17FC763F" w14:textId="77777777" w:rsidR="00DB231F" w:rsidRDefault="003C3AA0" w:rsidP="009415A3">
      <w:pPr>
        <w:spacing w:after="0" w:line="240" w:lineRule="auto"/>
        <w:rPr>
          <w:szCs w:val="20"/>
        </w:rPr>
      </w:pPr>
      <w:r>
        <w:rPr>
          <w:szCs w:val="20"/>
        </w:rPr>
        <w:pict w14:anchorId="79B32A3E">
          <v:rect id="_x0000_i1025" style="width:468pt;height:3pt" o:hralign="center" o:hrstd="t" o:hrnoshade="t" o:hr="t" fillcolor="#0f3966 [3204]" stroked="f"/>
        </w:pict>
      </w:r>
    </w:p>
    <w:p w14:paraId="12D331C3" w14:textId="77777777" w:rsidR="00684AD8" w:rsidRPr="00503C0C" w:rsidRDefault="00684AD8" w:rsidP="00684AD8">
      <w:pPr>
        <w:pStyle w:val="NormalWeb"/>
        <w:shd w:val="clear" w:color="auto" w:fill="FFFFFF"/>
        <w:spacing w:before="0" w:beforeAutospacing="0" w:after="0" w:afterAutospacing="0"/>
        <w:rPr>
          <w:rStyle w:val="portion"/>
          <w:rFonts w:ascii="Verdana" w:hAnsi="Verdana" w:cs="Calibri"/>
          <w:iCs/>
          <w:sz w:val="20"/>
          <w:szCs w:val="20"/>
        </w:rPr>
      </w:pPr>
      <w:r w:rsidRPr="00503C0C">
        <w:rPr>
          <w:rStyle w:val="portion"/>
          <w:rFonts w:ascii="Verdana" w:hAnsi="Verdana" w:cs="Calibri"/>
          <w:iCs/>
          <w:sz w:val="20"/>
          <w:szCs w:val="20"/>
        </w:rPr>
        <w:t>The district will provide the student with a summary of the child’s academic achievement and functional performance (SOP), which must include recommendations on how to assist the child in meeting the child’s postsecondary goals. This SOP must be provided before any termination of a child’s eligibility due to graduation from secondary school with a regular diploma, or due to exceeding the age eligibility for FAPE under State law. The district will attempt to obtain information from the parent and the student.</w:t>
      </w:r>
    </w:p>
    <w:p w14:paraId="4B28C8C0" w14:textId="77777777" w:rsidR="00684AD8" w:rsidRPr="00503C0C" w:rsidRDefault="00684AD8" w:rsidP="00684AD8">
      <w:pPr>
        <w:pStyle w:val="NormalWeb"/>
        <w:shd w:val="clear" w:color="auto" w:fill="FFFFFF"/>
        <w:spacing w:before="0" w:beforeAutospacing="0" w:after="0" w:afterAutospacing="0"/>
        <w:rPr>
          <w:rFonts w:ascii="Verdana" w:hAnsi="Verdana"/>
          <w:sz w:val="20"/>
          <w:szCs w:val="20"/>
        </w:rPr>
      </w:pPr>
    </w:p>
    <w:p w14:paraId="76AA4F74" w14:textId="77777777" w:rsidR="00684AD8" w:rsidRPr="00503C0C" w:rsidRDefault="00684AD8" w:rsidP="00684AD8">
      <w:pPr>
        <w:spacing w:after="0" w:line="240" w:lineRule="auto"/>
        <w:rPr>
          <w:rFonts w:cs="Calibri"/>
          <w:b/>
          <w:color w:val="000000" w:themeColor="text1"/>
          <w:szCs w:val="20"/>
        </w:rPr>
      </w:pPr>
      <w:r w:rsidRPr="00503C0C">
        <w:rPr>
          <w:rFonts w:cs="Calibri"/>
          <w:b/>
          <w:color w:val="000000" w:themeColor="text1"/>
          <w:szCs w:val="20"/>
        </w:rPr>
        <w:t xml:space="preserve">Staff Responsible: </w:t>
      </w:r>
    </w:p>
    <w:p w14:paraId="7EB70FF2" w14:textId="77777777" w:rsidR="00684AD8" w:rsidRPr="00503C0C" w:rsidRDefault="00684AD8" w:rsidP="00684AD8">
      <w:pPr>
        <w:spacing w:after="0" w:line="240" w:lineRule="auto"/>
        <w:ind w:firstLine="720"/>
        <w:rPr>
          <w:rFonts w:cs="Calibri"/>
          <w:color w:val="000000" w:themeColor="text1"/>
          <w:szCs w:val="20"/>
        </w:rPr>
      </w:pPr>
      <w:r w:rsidRPr="00503C0C">
        <w:rPr>
          <w:rFonts w:cs="Calibri"/>
          <w:b/>
          <w:color w:val="000000" w:themeColor="text1"/>
          <w:szCs w:val="20"/>
        </w:rPr>
        <w:t xml:space="preserve">District Level: </w:t>
      </w:r>
      <w:r w:rsidRPr="00503C0C">
        <w:rPr>
          <w:rFonts w:cs="Calibri"/>
          <w:color w:val="000000" w:themeColor="text1"/>
          <w:szCs w:val="20"/>
        </w:rPr>
        <w:t xml:space="preserve">Superintendent, Special Education Director  </w:t>
      </w:r>
    </w:p>
    <w:p w14:paraId="4FEBAC07" w14:textId="77777777" w:rsidR="00684AD8" w:rsidRPr="00503C0C" w:rsidRDefault="00684AD8" w:rsidP="00684AD8">
      <w:pPr>
        <w:spacing w:after="120" w:line="240" w:lineRule="auto"/>
        <w:rPr>
          <w:rFonts w:cs="Calibri"/>
          <w:color w:val="000000" w:themeColor="text1"/>
          <w:szCs w:val="20"/>
        </w:rPr>
      </w:pPr>
      <w:r w:rsidRPr="00503C0C">
        <w:rPr>
          <w:rFonts w:cs="Calibri"/>
          <w:color w:val="000000" w:themeColor="text1"/>
          <w:szCs w:val="20"/>
        </w:rPr>
        <w:tab/>
      </w:r>
      <w:r w:rsidRPr="00503C0C">
        <w:rPr>
          <w:rFonts w:cs="Calibri"/>
          <w:b/>
          <w:color w:val="000000" w:themeColor="text1"/>
          <w:szCs w:val="20"/>
        </w:rPr>
        <w:t>Campus Level:</w:t>
      </w:r>
      <w:r w:rsidRPr="00503C0C">
        <w:rPr>
          <w:rFonts w:cs="Calibri"/>
          <w:color w:val="000000" w:themeColor="text1"/>
          <w:szCs w:val="20"/>
        </w:rPr>
        <w:t xml:space="preserve"> Principal, Diagnostician/LSSP</w:t>
      </w:r>
    </w:p>
    <w:p w14:paraId="1F335ECA" w14:textId="77777777" w:rsidR="00684AD8" w:rsidRPr="00503C0C" w:rsidRDefault="00684AD8" w:rsidP="00684AD8">
      <w:pPr>
        <w:spacing w:after="0" w:line="240" w:lineRule="auto"/>
        <w:rPr>
          <w:rFonts w:eastAsia="Times New Roman" w:cs="Calibri"/>
          <w:color w:val="auto"/>
          <w:szCs w:val="20"/>
        </w:rPr>
      </w:pPr>
      <w:r w:rsidRPr="00503C0C">
        <w:rPr>
          <w:rFonts w:cs="Calibri"/>
          <w:b/>
          <w:color w:val="000000" w:themeColor="text1"/>
          <w:szCs w:val="20"/>
        </w:rPr>
        <w:t>Timelines:</w:t>
      </w:r>
    </w:p>
    <w:p w14:paraId="10C8217C" w14:textId="77777777" w:rsidR="00684AD8" w:rsidRPr="00503C0C" w:rsidRDefault="00684AD8" w:rsidP="00684AD8">
      <w:pPr>
        <w:pStyle w:val="ListParagraph"/>
        <w:numPr>
          <w:ilvl w:val="0"/>
          <w:numId w:val="22"/>
        </w:numPr>
        <w:spacing w:after="120" w:line="240" w:lineRule="auto"/>
        <w:rPr>
          <w:rFonts w:cs="Calibri"/>
          <w:b/>
          <w:color w:val="000000" w:themeColor="text1"/>
          <w:szCs w:val="20"/>
        </w:rPr>
      </w:pPr>
      <w:r w:rsidRPr="00503C0C">
        <w:rPr>
          <w:rFonts w:cs="Calibri"/>
          <w:color w:val="000000" w:themeColor="text1"/>
          <w:szCs w:val="20"/>
        </w:rPr>
        <w:t xml:space="preserve">Prior to graduation or exceeding age eligibility </w:t>
      </w:r>
    </w:p>
    <w:p w14:paraId="2781ADC9" w14:textId="77777777" w:rsidR="00684AD8" w:rsidRPr="00503C0C" w:rsidRDefault="00684AD8" w:rsidP="00684AD8">
      <w:pPr>
        <w:spacing w:after="0" w:line="240" w:lineRule="auto"/>
        <w:rPr>
          <w:rFonts w:cs="Calibri"/>
          <w:b/>
          <w:color w:val="000000" w:themeColor="text1"/>
          <w:szCs w:val="20"/>
        </w:rPr>
      </w:pPr>
      <w:r w:rsidRPr="00503C0C">
        <w:rPr>
          <w:rFonts w:cs="Calibri"/>
          <w:b/>
          <w:color w:val="000000" w:themeColor="text1"/>
          <w:szCs w:val="20"/>
        </w:rPr>
        <w:t xml:space="preserve">Evidence of Practice: </w:t>
      </w:r>
    </w:p>
    <w:p w14:paraId="34F4ACFF" w14:textId="77777777" w:rsidR="00684AD8" w:rsidRPr="00503C0C" w:rsidRDefault="00684AD8" w:rsidP="00684AD8">
      <w:pPr>
        <w:pStyle w:val="ListParagraph"/>
        <w:numPr>
          <w:ilvl w:val="0"/>
          <w:numId w:val="22"/>
        </w:numPr>
        <w:spacing w:after="120" w:line="240" w:lineRule="auto"/>
        <w:rPr>
          <w:rFonts w:cs="Calibri"/>
          <w:b/>
          <w:color w:val="000000" w:themeColor="text1"/>
          <w:szCs w:val="20"/>
        </w:rPr>
      </w:pPr>
      <w:r w:rsidRPr="00503C0C">
        <w:rPr>
          <w:rFonts w:cs="Calibri"/>
          <w:color w:val="000000" w:themeColor="text1"/>
          <w:szCs w:val="20"/>
        </w:rPr>
        <w:t>Documentation in ARD Committee meeting forms</w:t>
      </w:r>
    </w:p>
    <w:p w14:paraId="299D7639" w14:textId="77777777" w:rsidR="00684AD8" w:rsidRPr="00503C0C" w:rsidRDefault="00684AD8" w:rsidP="00684AD8">
      <w:pPr>
        <w:pStyle w:val="ListParagraph"/>
        <w:numPr>
          <w:ilvl w:val="0"/>
          <w:numId w:val="22"/>
        </w:numPr>
        <w:spacing w:after="120" w:line="240" w:lineRule="auto"/>
        <w:rPr>
          <w:rFonts w:cs="Calibri"/>
          <w:color w:val="000000" w:themeColor="text1"/>
          <w:szCs w:val="20"/>
        </w:rPr>
      </w:pPr>
      <w:r w:rsidRPr="00503C0C">
        <w:rPr>
          <w:rFonts w:cs="Calibri"/>
          <w:color w:val="000000" w:themeColor="text1"/>
          <w:szCs w:val="20"/>
        </w:rPr>
        <w:t>District forms</w:t>
      </w:r>
    </w:p>
    <w:p w14:paraId="78347C5E" w14:textId="614A7332" w:rsidR="009415A3" w:rsidRPr="00426C23" w:rsidRDefault="009415A3" w:rsidP="008E1425">
      <w:pPr>
        <w:spacing w:after="0" w:line="240" w:lineRule="auto"/>
        <w:rPr>
          <w:color w:val="000000" w:themeColor="text1"/>
          <w:szCs w:val="20"/>
        </w:rPr>
      </w:pPr>
    </w:p>
    <w:p w14:paraId="10942D25" w14:textId="77777777" w:rsidR="009415A3" w:rsidRPr="00E21132" w:rsidRDefault="009415A3" w:rsidP="009415A3">
      <w:pPr>
        <w:spacing w:after="0" w:line="240" w:lineRule="auto"/>
        <w:rPr>
          <w:szCs w:val="20"/>
        </w:rPr>
      </w:pPr>
    </w:p>
    <w:p w14:paraId="38C74D84" w14:textId="77777777" w:rsidR="00850B01" w:rsidRPr="00850B01" w:rsidRDefault="00850B01" w:rsidP="00894CA1">
      <w:pPr>
        <w:spacing w:after="0" w:line="240" w:lineRule="auto"/>
        <w:rPr>
          <w:rFonts w:eastAsia="Times New Roman" w:cs="Times New Roman"/>
          <w:color w:val="auto"/>
          <w:szCs w:val="20"/>
        </w:rPr>
      </w:pPr>
    </w:p>
    <w:p w14:paraId="50F59DCA" w14:textId="465D66BF" w:rsidR="00850B01" w:rsidRPr="00850B01" w:rsidRDefault="00850B01" w:rsidP="00923D14">
      <w:pPr>
        <w:spacing w:after="0" w:line="240" w:lineRule="auto"/>
        <w:rPr>
          <w:rFonts w:eastAsia="Times New Roman" w:cs="Times New Roman"/>
          <w:color w:val="auto"/>
          <w:szCs w:val="20"/>
        </w:rPr>
      </w:pPr>
    </w:p>
    <w:sectPr w:rsidR="00850B01" w:rsidRPr="00850B01" w:rsidSect="00A15E59">
      <w:headerReference w:type="even" r:id="rId16"/>
      <w:headerReference w:type="default" r:id="rId17"/>
      <w:footerReference w:type="even" r:id="rId18"/>
      <w:footerReference w:type="default" r:id="rId19"/>
      <w:headerReference w:type="first" r:id="rId20"/>
      <w:footerReference w:type="first" r:id="rId21"/>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0DEC4" w14:textId="77777777" w:rsidR="003C3AA0" w:rsidRDefault="003C3AA0">
      <w:pPr>
        <w:spacing w:after="0" w:line="240" w:lineRule="auto"/>
      </w:pPr>
      <w:r>
        <w:separator/>
      </w:r>
    </w:p>
  </w:endnote>
  <w:endnote w:type="continuationSeparator" w:id="0">
    <w:p w14:paraId="7468F3D4" w14:textId="77777777" w:rsidR="003C3AA0" w:rsidRDefault="003C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B571F" w14:textId="77777777" w:rsidR="00324623" w:rsidRDefault="00324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7"/>
      <w:gridCol w:w="6073"/>
    </w:tblGrid>
    <w:tr w:rsidR="00A15E59" w:rsidRPr="00CD22C5" w14:paraId="6281C161" w14:textId="77777777" w:rsidTr="007A30FA">
      <w:trPr>
        <w:jc w:val="center"/>
      </w:trPr>
      <w:tc>
        <w:tcPr>
          <w:tcW w:w="3348" w:type="dxa"/>
          <w:vAlign w:val="center"/>
        </w:tcPr>
        <w:p w14:paraId="324EE5B0" w14:textId="5676B73F"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923D14">
            <w:rPr>
              <w:b w:val="0"/>
              <w:sz w:val="16"/>
              <w:szCs w:val="16"/>
            </w:rPr>
            <w:t>Procedures</w:t>
          </w:r>
        </w:p>
      </w:tc>
      <w:tc>
        <w:tcPr>
          <w:tcW w:w="6228" w:type="dxa"/>
          <w:vAlign w:val="center"/>
        </w:tcPr>
        <w:p w14:paraId="17CE5AE5" w14:textId="77777777" w:rsidR="00A15E59" w:rsidRPr="009A1B8F" w:rsidRDefault="001D0EB1" w:rsidP="001D0EB1">
          <w:pPr>
            <w:pStyle w:val="Footer"/>
            <w:tabs>
              <w:tab w:val="left" w:pos="1260"/>
            </w:tabs>
            <w:jc w:val="right"/>
            <w:rPr>
              <w:sz w:val="16"/>
              <w:szCs w:val="16"/>
            </w:rPr>
          </w:pPr>
          <w:r>
            <w:rPr>
              <w:sz w:val="16"/>
              <w:szCs w:val="16"/>
            </w:rPr>
            <w:t>SUMMARY OF PERFORMANCE</w:t>
          </w:r>
        </w:p>
      </w:tc>
    </w:tr>
    <w:tr w:rsidR="00A15E59" w:rsidRPr="00CD22C5" w14:paraId="03FD31F1" w14:textId="77777777" w:rsidTr="007A30FA">
      <w:trPr>
        <w:jc w:val="center"/>
      </w:trPr>
      <w:tc>
        <w:tcPr>
          <w:tcW w:w="3348" w:type="dxa"/>
          <w:vAlign w:val="center"/>
        </w:tcPr>
        <w:p w14:paraId="26E49D4D" w14:textId="253F87E4"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48449E" w:rsidRPr="0048449E">
            <w:rPr>
              <w:b w:val="0"/>
              <w:sz w:val="16"/>
              <w:szCs w:val="16"/>
            </w:rPr>
            <w:t>08/202</w:t>
          </w:r>
          <w:r w:rsidR="00324623">
            <w:rPr>
              <w:b w:val="0"/>
              <w:sz w:val="16"/>
              <w:szCs w:val="16"/>
            </w:rPr>
            <w:t>5</w:t>
          </w:r>
          <w:bookmarkStart w:id="0" w:name="_GoBack"/>
          <w:bookmarkEnd w:id="0"/>
        </w:p>
      </w:tc>
      <w:tc>
        <w:tcPr>
          <w:tcW w:w="6228" w:type="dxa"/>
          <w:vAlign w:val="center"/>
        </w:tcPr>
        <w:p w14:paraId="2B735E81"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DA562E">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A562E">
            <w:rPr>
              <w:b w:val="0"/>
              <w:noProof/>
              <w:sz w:val="16"/>
              <w:szCs w:val="16"/>
            </w:rPr>
            <w:t>2</w:t>
          </w:r>
          <w:r w:rsidRPr="00CD22C5">
            <w:rPr>
              <w:b w:val="0"/>
              <w:sz w:val="16"/>
              <w:szCs w:val="16"/>
            </w:rPr>
            <w:fldChar w:fldCharType="end"/>
          </w:r>
        </w:p>
      </w:tc>
    </w:tr>
  </w:tbl>
  <w:p w14:paraId="23718B12"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7C723FD9" w14:textId="77777777" w:rsidTr="00CD22C5">
      <w:tc>
        <w:tcPr>
          <w:tcW w:w="4338" w:type="dxa"/>
          <w:vAlign w:val="center"/>
        </w:tcPr>
        <w:p w14:paraId="26164B0F"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404A4628"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60C371AF" w14:textId="77777777" w:rsidTr="00CD22C5">
      <w:tc>
        <w:tcPr>
          <w:tcW w:w="4338" w:type="dxa"/>
          <w:vAlign w:val="center"/>
        </w:tcPr>
        <w:p w14:paraId="4608676F"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4B74F40D"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14:paraId="44ED340B"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D4857" w14:textId="77777777" w:rsidR="003C3AA0" w:rsidRDefault="003C3AA0">
      <w:pPr>
        <w:spacing w:after="0" w:line="240" w:lineRule="auto"/>
      </w:pPr>
      <w:r>
        <w:separator/>
      </w:r>
    </w:p>
  </w:footnote>
  <w:footnote w:type="continuationSeparator" w:id="0">
    <w:p w14:paraId="3989BFC0" w14:textId="77777777" w:rsidR="003C3AA0" w:rsidRDefault="003C3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AEF3" w14:textId="77777777" w:rsidR="00324623" w:rsidRDefault="00324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78087B37"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4105011D"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923D14">
            <w:rPr>
              <w:sz w:val="24"/>
            </w:rPr>
            <w:t>PROCEDURES</w:t>
          </w:r>
        </w:p>
      </w:tc>
    </w:tr>
    <w:tr w:rsidR="00A15E59" w:rsidRPr="00A15E59" w14:paraId="5F09BABC"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786BEA55" w14:textId="77777777" w:rsidR="00727C62" w:rsidRPr="00A15E59" w:rsidRDefault="001D0EB1" w:rsidP="001D0EB1">
          <w:pPr>
            <w:pStyle w:val="Header"/>
            <w:spacing w:before="0"/>
            <w:jc w:val="center"/>
            <w:rPr>
              <w:sz w:val="24"/>
            </w:rPr>
          </w:pPr>
          <w:r>
            <w:rPr>
              <w:sz w:val="24"/>
            </w:rPr>
            <w:t>SUMMARY OF PERFORMANCE</w:t>
          </w:r>
        </w:p>
      </w:tc>
    </w:tr>
    <w:tr w:rsidR="00A15E59" w:rsidRPr="00A15E59" w14:paraId="77F19D23"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134DA1E1" w14:textId="7398B13B" w:rsidR="00572E9F" w:rsidRPr="00A15E59" w:rsidRDefault="00572E9F" w:rsidP="0017202D">
          <w:pPr>
            <w:pStyle w:val="Header"/>
            <w:spacing w:before="0"/>
            <w:jc w:val="left"/>
          </w:pPr>
          <w:r>
            <w:t xml:space="preserve">Robertson County Special Services </w:t>
          </w:r>
        </w:p>
      </w:tc>
      <w:tc>
        <w:tcPr>
          <w:tcW w:w="1710" w:type="dxa"/>
          <w:vAlign w:val="center"/>
        </w:tcPr>
        <w:p w14:paraId="2447F794" w14:textId="0AE0F24A"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0B2646A6"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6E7F" w14:textId="77777777" w:rsidR="00324623" w:rsidRDefault="00324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8B71B6"/>
    <w:multiLevelType w:val="hybridMultilevel"/>
    <w:tmpl w:val="219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6"/>
  </w:num>
  <w:num w:numId="15">
    <w:abstractNumId w:val="13"/>
  </w:num>
  <w:num w:numId="16">
    <w:abstractNumId w:val="12"/>
  </w:num>
  <w:num w:numId="17">
    <w:abstractNumId w:val="9"/>
  </w:num>
  <w:num w:numId="18">
    <w:abstractNumId w:val="14"/>
  </w:num>
  <w:num w:numId="19">
    <w:abstractNumId w:val="11"/>
  </w:num>
  <w:num w:numId="20">
    <w:abstractNumId w:val="17"/>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C084D"/>
    <w:rsid w:val="000C5004"/>
    <w:rsid w:val="000C551A"/>
    <w:rsid w:val="001035CD"/>
    <w:rsid w:val="0010401E"/>
    <w:rsid w:val="001345E6"/>
    <w:rsid w:val="00140EB8"/>
    <w:rsid w:val="0017202D"/>
    <w:rsid w:val="001926E0"/>
    <w:rsid w:val="001C0539"/>
    <w:rsid w:val="001C6AC8"/>
    <w:rsid w:val="001D0EB1"/>
    <w:rsid w:val="001E4ECB"/>
    <w:rsid w:val="002015DB"/>
    <w:rsid w:val="002045E8"/>
    <w:rsid w:val="0020530F"/>
    <w:rsid w:val="00271990"/>
    <w:rsid w:val="00287E6A"/>
    <w:rsid w:val="002B6616"/>
    <w:rsid w:val="003009D3"/>
    <w:rsid w:val="00324623"/>
    <w:rsid w:val="003920EE"/>
    <w:rsid w:val="003C3AA0"/>
    <w:rsid w:val="00426C23"/>
    <w:rsid w:val="00435838"/>
    <w:rsid w:val="00452D0C"/>
    <w:rsid w:val="00462709"/>
    <w:rsid w:val="00470F29"/>
    <w:rsid w:val="0048449E"/>
    <w:rsid w:val="00485A8C"/>
    <w:rsid w:val="004C26A1"/>
    <w:rsid w:val="004E2A26"/>
    <w:rsid w:val="004F27C1"/>
    <w:rsid w:val="004F452C"/>
    <w:rsid w:val="00503C0C"/>
    <w:rsid w:val="00512E3A"/>
    <w:rsid w:val="00572E9F"/>
    <w:rsid w:val="005B4D80"/>
    <w:rsid w:val="005C0CC8"/>
    <w:rsid w:val="005C715D"/>
    <w:rsid w:val="005E2D0E"/>
    <w:rsid w:val="00624BA6"/>
    <w:rsid w:val="00633C11"/>
    <w:rsid w:val="00684AD8"/>
    <w:rsid w:val="006E3F0A"/>
    <w:rsid w:val="00715E71"/>
    <w:rsid w:val="00727C62"/>
    <w:rsid w:val="007A30FA"/>
    <w:rsid w:val="007B5966"/>
    <w:rsid w:val="007D1DFC"/>
    <w:rsid w:val="007D5D41"/>
    <w:rsid w:val="00831F03"/>
    <w:rsid w:val="00850B01"/>
    <w:rsid w:val="00884D94"/>
    <w:rsid w:val="00894CA1"/>
    <w:rsid w:val="008A45E3"/>
    <w:rsid w:val="008B4399"/>
    <w:rsid w:val="008E1425"/>
    <w:rsid w:val="008F189F"/>
    <w:rsid w:val="008F656D"/>
    <w:rsid w:val="00923D14"/>
    <w:rsid w:val="00924B11"/>
    <w:rsid w:val="009415A3"/>
    <w:rsid w:val="00962988"/>
    <w:rsid w:val="00976E6E"/>
    <w:rsid w:val="00980EAE"/>
    <w:rsid w:val="00996831"/>
    <w:rsid w:val="00A15E59"/>
    <w:rsid w:val="00AA0D55"/>
    <w:rsid w:val="00AF4B0B"/>
    <w:rsid w:val="00BE4D54"/>
    <w:rsid w:val="00BE5E8B"/>
    <w:rsid w:val="00BF06FA"/>
    <w:rsid w:val="00C24BAB"/>
    <w:rsid w:val="00C2558A"/>
    <w:rsid w:val="00C52250"/>
    <w:rsid w:val="00C6562F"/>
    <w:rsid w:val="00CD22C5"/>
    <w:rsid w:val="00CE235D"/>
    <w:rsid w:val="00CE5EEE"/>
    <w:rsid w:val="00D00331"/>
    <w:rsid w:val="00D100AD"/>
    <w:rsid w:val="00D45E93"/>
    <w:rsid w:val="00D46B8E"/>
    <w:rsid w:val="00D54A17"/>
    <w:rsid w:val="00D63FD3"/>
    <w:rsid w:val="00D76C90"/>
    <w:rsid w:val="00DA562E"/>
    <w:rsid w:val="00DB231F"/>
    <w:rsid w:val="00DF5B9C"/>
    <w:rsid w:val="00E00450"/>
    <w:rsid w:val="00E009AB"/>
    <w:rsid w:val="00E164D4"/>
    <w:rsid w:val="00E20AB4"/>
    <w:rsid w:val="00E21132"/>
    <w:rsid w:val="00E30FC1"/>
    <w:rsid w:val="00E37D8B"/>
    <w:rsid w:val="00E418AC"/>
    <w:rsid w:val="00E514A4"/>
    <w:rsid w:val="00EC3F38"/>
    <w:rsid w:val="00ED5C01"/>
    <w:rsid w:val="00EE1684"/>
    <w:rsid w:val="00EE1F1C"/>
    <w:rsid w:val="00F04CEA"/>
    <w:rsid w:val="00F11CFF"/>
    <w:rsid w:val="00F3292D"/>
    <w:rsid w:val="00F720D6"/>
    <w:rsid w:val="00F90F60"/>
    <w:rsid w:val="00FB14D2"/>
    <w:rsid w:val="00FC4DAA"/>
    <w:rsid w:val="00FC6D50"/>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2D5EA"/>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paragraph" w:styleId="NormalWeb">
    <w:name w:val="Normal (Web)"/>
    <w:basedOn w:val="Normal"/>
    <w:uiPriority w:val="99"/>
    <w:semiHidden/>
    <w:unhideWhenUsed/>
    <w:rsid w:val="00684AD8"/>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portion">
    <w:name w:val="portion"/>
    <w:basedOn w:val="DefaultParagraphFont"/>
    <w:rsid w:val="0068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19350">
      <w:bodyDiv w:val="1"/>
      <w:marLeft w:val="0"/>
      <w:marRight w:val="0"/>
      <w:marTop w:val="0"/>
      <w:marBottom w:val="0"/>
      <w:divBdr>
        <w:top w:val="none" w:sz="0" w:space="0" w:color="auto"/>
        <w:left w:val="none" w:sz="0" w:space="0" w:color="auto"/>
        <w:bottom w:val="none" w:sz="0" w:space="0" w:color="auto"/>
        <w:right w:val="none" w:sz="0" w:space="0" w:color="auto"/>
      </w:divBdr>
    </w:div>
    <w:div w:id="19948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62&amp;DT=G&amp;LID=en" TargetMode="External"/><Relationship Id="rId13" Type="http://schemas.openxmlformats.org/officeDocument/2006/relationships/hyperlink" Target="http://idea.ed.gov/explore/view/p/,root,dynamic,QaCorner,1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idea.ed.gov/explore/view/p/,root,dynamic,QaCorner,1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a.ed.gov/explore/view/p/,root,dynamic,QaCorner,10," TargetMode="External"/><Relationship Id="rId5" Type="http://schemas.openxmlformats.org/officeDocument/2006/relationships/webSettings" Target="webSettings.xml"/><Relationship Id="rId15" Type="http://schemas.openxmlformats.org/officeDocument/2006/relationships/hyperlink" Target="http://framework.esc18.net/" TargetMode="External"/><Relationship Id="rId23" Type="http://schemas.openxmlformats.org/officeDocument/2006/relationships/theme" Target="theme/theme1.xml"/><Relationship Id="rId10" Type="http://schemas.openxmlformats.org/officeDocument/2006/relationships/hyperlink" Target="http://idea.ed.gov/explore/view/p/,root,dynamic,QaCorner,1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d.gov/policy/speced/guid/idea/letters/2007-4/greenchurchwell101907eval4q2007.pdf" TargetMode="External"/><Relationship Id="rId14" Type="http://schemas.openxmlformats.org/officeDocument/2006/relationships/hyperlink" Target="http://idea.ed.gov/explore/view/p/,root,dynamic,QaCorner,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0C3C3B-95E5-4068-A59E-624A92AE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11</cp:revision>
  <cp:lastPrinted>2016-03-01T22:06:00Z</cp:lastPrinted>
  <dcterms:created xsi:type="dcterms:W3CDTF">2021-10-14T15:40:00Z</dcterms:created>
  <dcterms:modified xsi:type="dcterms:W3CDTF">2025-10-27T15:08:00Z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