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21311" w14:textId="77777777" w:rsidR="002045E8" w:rsidRPr="005229EF" w:rsidRDefault="002045E8" w:rsidP="002045E8">
      <w:pPr>
        <w:spacing w:after="0" w:line="240" w:lineRule="auto"/>
        <w:rPr>
          <w:rFonts w:ascii="Calibri" w:hAnsi="Calibri" w:cs="Calibri"/>
          <w:sz w:val="24"/>
        </w:rPr>
      </w:pPr>
    </w:p>
    <w:p w14:paraId="585274A7" w14:textId="77777777" w:rsidR="004F452C" w:rsidRPr="005229EF" w:rsidRDefault="002045E8" w:rsidP="009415A3">
      <w:pPr>
        <w:tabs>
          <w:tab w:val="right" w:pos="9360"/>
        </w:tabs>
        <w:spacing w:after="0" w:line="240" w:lineRule="auto"/>
        <w:rPr>
          <w:rFonts w:ascii="Calibri" w:hAnsi="Calibri" w:cs="Calibri"/>
          <w:color w:val="000000" w:themeColor="text1"/>
          <w:sz w:val="24"/>
        </w:rPr>
      </w:pPr>
      <w:r w:rsidRPr="005229EF">
        <w:rPr>
          <w:rFonts w:ascii="Calibri" w:hAnsi="Calibri" w:cs="Calibri"/>
          <w:color w:val="000000" w:themeColor="text1"/>
          <w:sz w:val="24"/>
        </w:rPr>
        <w:t>Legal Framework:</w:t>
      </w:r>
      <w:r w:rsidR="00CE5EEE" w:rsidRPr="005229EF">
        <w:rPr>
          <w:rFonts w:ascii="Calibri" w:hAnsi="Calibri" w:cs="Calibri"/>
          <w:color w:val="000000" w:themeColor="text1"/>
          <w:sz w:val="24"/>
        </w:rPr>
        <w:t xml:space="preserve">  </w:t>
      </w:r>
      <w:hyperlink r:id="rId8" w:history="1">
        <w:r w:rsidR="00E360A0" w:rsidRPr="005229EF">
          <w:rPr>
            <w:rStyle w:val="Hyperlink"/>
            <w:rFonts w:ascii="Calibri" w:hAnsi="Calibri" w:cs="Calibri"/>
            <w:color w:val="0000FF"/>
            <w:sz w:val="24"/>
          </w:rPr>
          <w:t>When Behavior is a Manifestation</w:t>
        </w:r>
      </w:hyperlink>
      <w:r w:rsidRPr="005229EF">
        <w:rPr>
          <w:rFonts w:ascii="Calibri" w:hAnsi="Calibri" w:cs="Calibri"/>
          <w:color w:val="000000" w:themeColor="text1"/>
          <w:sz w:val="24"/>
        </w:rPr>
        <w:t xml:space="preserve"> </w:t>
      </w:r>
    </w:p>
    <w:p w14:paraId="54691A75" w14:textId="77777777" w:rsidR="00836EDD" w:rsidRPr="005229EF" w:rsidRDefault="002045E8" w:rsidP="009415A3">
      <w:pPr>
        <w:tabs>
          <w:tab w:val="right" w:pos="9360"/>
        </w:tabs>
        <w:spacing w:after="0" w:line="240" w:lineRule="auto"/>
        <w:rPr>
          <w:rFonts w:ascii="Calibri" w:hAnsi="Calibri" w:cs="Calibri"/>
          <w:color w:val="000000" w:themeColor="text1"/>
          <w:sz w:val="24"/>
        </w:rPr>
      </w:pPr>
      <w:r w:rsidRPr="005229EF">
        <w:rPr>
          <w:rFonts w:ascii="Calibri" w:hAnsi="Calibri" w:cs="Calibri"/>
          <w:color w:val="000000" w:themeColor="text1"/>
          <w:sz w:val="24"/>
        </w:rPr>
        <w:t>Category:</w:t>
      </w:r>
      <w:r w:rsidR="00C24BAB" w:rsidRPr="005229EF">
        <w:rPr>
          <w:rFonts w:ascii="Calibri" w:hAnsi="Calibri" w:cs="Calibri"/>
          <w:color w:val="000000" w:themeColor="text1"/>
          <w:sz w:val="24"/>
        </w:rPr>
        <w:t xml:space="preserve">  </w:t>
      </w:r>
      <w:r w:rsidR="00F11CFF" w:rsidRPr="005229EF">
        <w:rPr>
          <w:rFonts w:ascii="Calibri" w:hAnsi="Calibri" w:cs="Calibri"/>
          <w:color w:val="000000" w:themeColor="text1"/>
          <w:sz w:val="24"/>
        </w:rPr>
        <w:t>Discipline</w:t>
      </w:r>
    </w:p>
    <w:p w14:paraId="369C57BC" w14:textId="0112AFCE" w:rsidR="00836EDD" w:rsidRPr="005229EF" w:rsidRDefault="00836EDD" w:rsidP="00836EDD">
      <w:pPr>
        <w:tabs>
          <w:tab w:val="right" w:pos="9360"/>
        </w:tabs>
        <w:spacing w:after="0" w:line="240" w:lineRule="auto"/>
        <w:rPr>
          <w:rFonts w:ascii="Calibri" w:hAnsi="Calibri" w:cs="Calibri"/>
          <w:color w:val="000000" w:themeColor="text1"/>
          <w:sz w:val="24"/>
        </w:rPr>
      </w:pPr>
      <w:r w:rsidRPr="005229EF">
        <w:rPr>
          <w:rFonts w:ascii="Calibri" w:hAnsi="Calibri" w:cs="Calibri"/>
          <w:color w:val="000099"/>
          <w:sz w:val="24"/>
        </w:rPr>
        <w:tab/>
      </w:r>
      <w:r w:rsidRPr="005229EF">
        <w:rPr>
          <w:rFonts w:ascii="Calibri" w:hAnsi="Calibri" w:cs="Calibri"/>
          <w:color w:val="000000" w:themeColor="text1"/>
          <w:sz w:val="24"/>
        </w:rPr>
        <w:t>Template update Oct 2016</w:t>
      </w:r>
    </w:p>
    <w:p w14:paraId="26DE8809" w14:textId="77777777" w:rsidR="00836EDD" w:rsidRPr="005229EF" w:rsidRDefault="00836EDD" w:rsidP="00836EDD">
      <w:pPr>
        <w:spacing w:after="0" w:line="240" w:lineRule="auto"/>
        <w:rPr>
          <w:rFonts w:ascii="Calibri" w:hAnsi="Calibri" w:cs="Calibri"/>
          <w:color w:val="000000" w:themeColor="text1"/>
          <w:sz w:val="24"/>
        </w:rPr>
      </w:pPr>
    </w:p>
    <w:p w14:paraId="421598B6" w14:textId="77777777" w:rsidR="00836EDD" w:rsidRPr="005229EF" w:rsidRDefault="00836EDD" w:rsidP="00836EDD">
      <w:pPr>
        <w:autoSpaceDE w:val="0"/>
        <w:autoSpaceDN w:val="0"/>
        <w:adjustRightInd w:val="0"/>
        <w:spacing w:after="0" w:line="240" w:lineRule="auto"/>
        <w:rPr>
          <w:rFonts w:ascii="Calibri" w:eastAsia="Times New Roman" w:hAnsi="Calibri" w:cs="Calibri"/>
          <w:color w:val="auto"/>
          <w:sz w:val="24"/>
        </w:rPr>
      </w:pPr>
      <w:r w:rsidRPr="005229EF">
        <w:rPr>
          <w:rFonts w:ascii="Calibri" w:eastAsia="Melior" w:hAnsi="Calibri" w:cs="Calibri"/>
          <w:color w:val="auto"/>
          <w:sz w:val="24"/>
        </w:rPr>
        <w:t xml:space="preserve">“We believe the Act recognizes that a child with a disability may display disruptive behaviors characteristic of the child’s disability and the child should not be punished for behaviors that are a result of the child’s disability.”  </w:t>
      </w:r>
      <w:r w:rsidRPr="005229EF">
        <w:rPr>
          <w:rFonts w:ascii="Calibri" w:eastAsia="Times New Roman" w:hAnsi="Calibri" w:cs="Calibri"/>
          <w:color w:val="auto"/>
          <w:sz w:val="24"/>
        </w:rPr>
        <w:t>71 Fed. Reg. 46720 (August 14, 2006).</w:t>
      </w:r>
    </w:p>
    <w:p w14:paraId="519056FB" w14:textId="77777777" w:rsidR="00836EDD" w:rsidRPr="005229EF" w:rsidRDefault="00836EDD" w:rsidP="00836EDD">
      <w:pPr>
        <w:autoSpaceDE w:val="0"/>
        <w:autoSpaceDN w:val="0"/>
        <w:adjustRightInd w:val="0"/>
        <w:spacing w:after="0" w:line="240" w:lineRule="auto"/>
        <w:rPr>
          <w:rFonts w:ascii="Calibri" w:eastAsia="Times New Roman" w:hAnsi="Calibri" w:cs="Calibri"/>
          <w:color w:val="auto"/>
          <w:sz w:val="24"/>
        </w:rPr>
      </w:pPr>
    </w:p>
    <w:p w14:paraId="2965C55C" w14:textId="77777777" w:rsidR="00836EDD" w:rsidRPr="005229EF" w:rsidRDefault="00836EDD" w:rsidP="00836EDD">
      <w:pPr>
        <w:autoSpaceDE w:val="0"/>
        <w:autoSpaceDN w:val="0"/>
        <w:adjustRightInd w:val="0"/>
        <w:spacing w:after="0" w:line="240" w:lineRule="auto"/>
        <w:jc w:val="both"/>
        <w:rPr>
          <w:rFonts w:ascii="Calibri" w:eastAsia="Times New Roman" w:hAnsi="Calibri" w:cs="Calibri"/>
          <w:color w:val="auto"/>
          <w:sz w:val="24"/>
        </w:rPr>
      </w:pPr>
      <w:r w:rsidRPr="005229EF">
        <w:rPr>
          <w:rFonts w:ascii="Calibri" w:eastAsia="Melior" w:hAnsi="Calibri" w:cs="Calibri"/>
          <w:color w:val="auto"/>
          <w:sz w:val="24"/>
        </w:rPr>
        <w:t xml:space="preserve">“When the behavior is related to the child’s disability, proper development of the child’s [individualized education program] IEP should include development of strategies, including positive behavioral interventions, supports, and other strategies to address that behavior, consistent with § 300.324(a)(2)(i) and (a)(3)(i). When the behavior is determined to be a manifestation of a child’s disability but has not previously been addressed in the child’s IEP, the IEP Team must review and revise the child’s IEP so that the child will receive services appropriate to his or her needs.  Implementation of the behavioral strategies identified in a child’s IEP, including strategies designed to correct behavior by imposing disciplinary consequences, is appropriate under the Act and section 504, even if the behavior is a manifestation of the child’s disability. A change in placement that is appropriate and consistent with the child’s needs may be implemented subject to the parent’s procedural safeguards regarding prior notice (§ 300.503), mediation (§ 300.506), due process (§§ 300.507 through 300.517) and pendency (§ 300.518).”  </w:t>
      </w:r>
      <w:r w:rsidRPr="005229EF">
        <w:rPr>
          <w:rFonts w:ascii="Calibri" w:eastAsia="Times New Roman" w:hAnsi="Calibri" w:cs="Calibri"/>
          <w:color w:val="auto"/>
          <w:sz w:val="24"/>
        </w:rPr>
        <w:t>71 Fed. Reg. 46720-46721 (August 14, 2006).</w:t>
      </w:r>
    </w:p>
    <w:p w14:paraId="40511CA9" w14:textId="77777777" w:rsidR="00836EDD" w:rsidRPr="005229EF" w:rsidRDefault="00836EDD" w:rsidP="00836EDD">
      <w:pPr>
        <w:autoSpaceDE w:val="0"/>
        <w:autoSpaceDN w:val="0"/>
        <w:adjustRightInd w:val="0"/>
        <w:spacing w:after="0" w:line="240" w:lineRule="auto"/>
        <w:jc w:val="both"/>
        <w:rPr>
          <w:rFonts w:ascii="Calibri" w:eastAsia="Times New Roman" w:hAnsi="Calibri" w:cs="Calibri"/>
          <w:color w:val="auto"/>
          <w:sz w:val="24"/>
        </w:rPr>
      </w:pPr>
    </w:p>
    <w:p w14:paraId="02C548C1" w14:textId="77777777" w:rsidR="00836EDD" w:rsidRPr="005229EF" w:rsidRDefault="00836EDD" w:rsidP="00836EDD">
      <w:pPr>
        <w:autoSpaceDE w:val="0"/>
        <w:autoSpaceDN w:val="0"/>
        <w:adjustRightInd w:val="0"/>
        <w:spacing w:after="0" w:line="240" w:lineRule="auto"/>
        <w:jc w:val="both"/>
        <w:rPr>
          <w:rFonts w:ascii="Calibri" w:eastAsia="Times New Roman" w:hAnsi="Calibri" w:cs="Calibri"/>
          <w:color w:val="auto"/>
          <w:sz w:val="24"/>
        </w:rPr>
      </w:pPr>
      <w:r w:rsidRPr="005229EF">
        <w:rPr>
          <w:rFonts w:ascii="Calibri" w:eastAsia="Times New Roman" w:hAnsi="Calibri" w:cs="Calibri"/>
          <w:color w:val="auto"/>
          <w:sz w:val="24"/>
        </w:rPr>
        <w:t xml:space="preserve">“Under what circumstances must an IEP Team use [functional behavioral assessment] FBAs and [behavior intervention plan] BIPs?  Answer:  As noted above, pursuant to 34 CFR §300.530(f), FBAs and BIPs are required when the [local educational agency] LEA, the parent, and the relevant members of the child’s IEP Team determine that a student’s conduct was a manifestation of his or her disability under 34 CFR §300.530(e).  If a child’s misconduct has been found to have a direct and substantial relationship to his or her disability, the IEP Team will need to conduct an FBA of the child, unless one has already been conducted.  Similarly, the IEP Team must write a BIP for this child, unless one already exists.  If a BIP already exists, then the IEP Team will need to review the plan and modify it, as necessary, to address the behavior.  An FBA focuses on identifying the function or purpose behind a child’s behavior.  Typically, the process involves looking closely at a wide range of child-specific factors (e.g., social, affective, environmental).  Knowing why a child misbehaves is directly helpful to the IEP Team in developing a BIP that will reduce or eliminate the misbehavior.  For a child with a disability whose behavior impedes his or her learning or that of others, and for whom the IEP Team has decided that a BIP is appropriate, or for a child with a disability whose violation of the code of student conduct is a manifestation of the child’s disability, the IEP Team must include a BIP in the child’s IEP to address the behavioral needs of the child.”  </w:t>
      </w:r>
      <w:hyperlink r:id="rId9" w:history="1">
        <w:r w:rsidRPr="005229EF">
          <w:rPr>
            <w:rStyle w:val="Hyperlink"/>
            <w:rFonts w:ascii="Calibri" w:eastAsia="Times New Roman" w:hAnsi="Calibri" w:cs="Calibri"/>
            <w:i/>
            <w:color w:val="0000FF"/>
            <w:sz w:val="24"/>
          </w:rPr>
          <w:t>OSERS Questions and Answers on Discipline Procedures, Q/A E-1</w:t>
        </w:r>
        <w:r w:rsidRPr="005229EF">
          <w:rPr>
            <w:rStyle w:val="Hyperlink"/>
            <w:rFonts w:ascii="Calibri" w:eastAsia="Times New Roman" w:hAnsi="Calibri" w:cs="Calibri"/>
            <w:color w:val="0000FF"/>
            <w:sz w:val="24"/>
          </w:rPr>
          <w:t xml:space="preserve"> (Revised June 2009)</w:t>
        </w:r>
      </w:hyperlink>
      <w:r w:rsidRPr="005229EF">
        <w:rPr>
          <w:rFonts w:ascii="Calibri" w:eastAsia="Times New Roman" w:hAnsi="Calibri" w:cs="Calibri"/>
          <w:color w:val="auto"/>
          <w:sz w:val="24"/>
        </w:rPr>
        <w:t xml:space="preserve">.  </w:t>
      </w:r>
    </w:p>
    <w:p w14:paraId="6584C0EB" w14:textId="77777777" w:rsidR="00836EDD" w:rsidRPr="005229EF" w:rsidRDefault="00836EDD" w:rsidP="00836EDD">
      <w:pPr>
        <w:autoSpaceDE w:val="0"/>
        <w:autoSpaceDN w:val="0"/>
        <w:adjustRightInd w:val="0"/>
        <w:spacing w:after="0" w:line="240" w:lineRule="auto"/>
        <w:jc w:val="both"/>
        <w:rPr>
          <w:rFonts w:ascii="Calibri" w:eastAsia="Times New Roman" w:hAnsi="Calibri" w:cs="Calibri"/>
          <w:color w:val="auto"/>
          <w:sz w:val="24"/>
        </w:rPr>
      </w:pPr>
    </w:p>
    <w:p w14:paraId="30E9E90A" w14:textId="4BDBFFD2" w:rsidR="00836EDD" w:rsidRPr="005229EF" w:rsidRDefault="00836EDD" w:rsidP="00836EDD">
      <w:pPr>
        <w:spacing w:after="0" w:line="240" w:lineRule="auto"/>
        <w:jc w:val="both"/>
        <w:rPr>
          <w:rFonts w:ascii="Calibri" w:eastAsia="Times New Roman" w:hAnsi="Calibri" w:cs="Calibri"/>
          <w:color w:val="auto"/>
          <w:sz w:val="24"/>
        </w:rPr>
      </w:pPr>
      <w:r w:rsidRPr="005229EF">
        <w:rPr>
          <w:rFonts w:ascii="Calibri" w:eastAsia="Times New Roman" w:hAnsi="Calibri" w:cs="Calibri"/>
          <w:color w:val="auto"/>
          <w:sz w:val="24"/>
        </w:rPr>
        <w:lastRenderedPageBreak/>
        <w:t xml:space="preserve">Through the implementation of the </w:t>
      </w:r>
      <w:r w:rsidR="000602CA" w:rsidRPr="005229EF">
        <w:rPr>
          <w:rFonts w:ascii="Calibri" w:eastAsia="Times New Roman" w:hAnsi="Calibri" w:cs="Calibri"/>
          <w:color w:val="auto"/>
          <w:sz w:val="24"/>
        </w:rPr>
        <w:t>member district</w:t>
      </w:r>
      <w:r w:rsidRPr="005229EF">
        <w:rPr>
          <w:rFonts w:ascii="Calibri" w:eastAsia="Times New Roman" w:hAnsi="Calibri" w:cs="Calibri"/>
          <w:color w:val="auto"/>
          <w:sz w:val="24"/>
        </w:rPr>
        <w:t xml:space="preserve"> policies and procedures as outlined in the </w:t>
      </w:r>
      <w:hyperlink r:id="rId10" w:history="1">
        <w:r w:rsidRPr="005229EF">
          <w:rPr>
            <w:rStyle w:val="Hyperlink"/>
            <w:rFonts w:ascii="Calibri" w:eastAsia="Times New Roman" w:hAnsi="Calibri" w:cs="Calibri"/>
            <w:color w:val="0000FF"/>
            <w:sz w:val="24"/>
          </w:rPr>
          <w:t>Legal Framework</w:t>
        </w:r>
      </w:hyperlink>
      <w:r w:rsidRPr="005229EF">
        <w:rPr>
          <w:rFonts w:ascii="Calibri" w:eastAsia="Times New Roman" w:hAnsi="Calibri" w:cs="Calibri"/>
          <w:color w:val="auto"/>
          <w:sz w:val="24"/>
        </w:rPr>
        <w:t xml:space="preserve"> for the Child-Centered Special Education Process, the </w:t>
      </w:r>
      <w:r w:rsidR="000602CA" w:rsidRPr="005229EF">
        <w:rPr>
          <w:rFonts w:ascii="Calibri" w:eastAsia="Times New Roman" w:hAnsi="Calibri" w:cs="Calibri"/>
          <w:color w:val="auto"/>
          <w:sz w:val="24"/>
        </w:rPr>
        <w:t>member district</w:t>
      </w:r>
      <w:r w:rsidRPr="005229EF">
        <w:rPr>
          <w:rFonts w:ascii="Calibri" w:eastAsia="Times New Roman" w:hAnsi="Calibri" w:cs="Calibri"/>
          <w:color w:val="auto"/>
          <w:sz w:val="24"/>
        </w:rPr>
        <w:t xml:space="preserve"> ensures that a manifestation determination review is conducted within 10 school days of any decision to make a disciplinary change of placement as required by the Individuals with Disabilities Education Act (IDEA) and its accompanying federal regulations, state statutes and regulations.</w:t>
      </w:r>
    </w:p>
    <w:p w14:paraId="661A44C9" w14:textId="21E7660B" w:rsidR="00DB231F" w:rsidRPr="005229EF" w:rsidRDefault="00603878" w:rsidP="00F83466">
      <w:pPr>
        <w:spacing w:after="0" w:line="240" w:lineRule="auto"/>
        <w:jc w:val="both"/>
        <w:rPr>
          <w:rFonts w:ascii="Calibri" w:hAnsi="Calibri" w:cs="Calibri"/>
          <w:sz w:val="24"/>
        </w:rPr>
      </w:pPr>
      <w:r>
        <w:rPr>
          <w:rFonts w:ascii="Calibri" w:hAnsi="Calibri" w:cs="Calibri"/>
          <w:sz w:val="24"/>
        </w:rPr>
        <w:pict w14:anchorId="2BFC5FD5">
          <v:rect id="_x0000_i1025" style="width:468pt;height:3pt" o:hralign="center" o:hrstd="t" o:hrnoshade="t" o:hr="t" fillcolor="#0f3966 [3204]" stroked="f"/>
        </w:pict>
      </w:r>
    </w:p>
    <w:p w14:paraId="1F3DA1FE" w14:textId="25ADA778" w:rsidR="00F83466" w:rsidRDefault="00F83466" w:rsidP="001C7F5D">
      <w:pPr>
        <w:spacing w:after="0" w:line="240" w:lineRule="auto"/>
        <w:rPr>
          <w:rFonts w:ascii="Calibri" w:hAnsi="Calibri" w:cs="Calibri"/>
          <w:bCs/>
          <w:color w:val="auto"/>
          <w:sz w:val="24"/>
          <w:u w:val="single"/>
          <w:shd w:val="clear" w:color="auto" w:fill="FFFFFF"/>
        </w:rPr>
      </w:pPr>
      <w:r>
        <w:rPr>
          <w:rFonts w:ascii="Calibri" w:hAnsi="Calibri" w:cs="Calibri"/>
          <w:bCs/>
          <w:color w:val="auto"/>
          <w:sz w:val="24"/>
          <w:u w:val="single"/>
          <w:shd w:val="clear" w:color="auto" w:fill="FFFFFF"/>
        </w:rPr>
        <w:t xml:space="preserve">Procedures </w:t>
      </w:r>
    </w:p>
    <w:p w14:paraId="3FE8AE92" w14:textId="45426586" w:rsidR="001C7F5D" w:rsidRPr="005229EF" w:rsidRDefault="001C7F5D" w:rsidP="001C7F5D">
      <w:pPr>
        <w:spacing w:after="0" w:line="240" w:lineRule="auto"/>
        <w:rPr>
          <w:rFonts w:ascii="Calibri" w:hAnsi="Calibri" w:cs="Calibri"/>
          <w:iCs/>
          <w:color w:val="auto"/>
          <w:sz w:val="24"/>
          <w:shd w:val="clear" w:color="auto" w:fill="FFFFFF"/>
        </w:rPr>
      </w:pPr>
      <w:r w:rsidRPr="005229EF">
        <w:rPr>
          <w:rFonts w:ascii="Calibri" w:hAnsi="Calibri" w:cs="Calibri"/>
          <w:bCs/>
          <w:color w:val="auto"/>
          <w:sz w:val="24"/>
          <w:u w:val="single"/>
          <w:shd w:val="clear" w:color="auto" w:fill="FFFFFF"/>
        </w:rPr>
        <w:t>Manifestation Determination</w:t>
      </w:r>
    </w:p>
    <w:p w14:paraId="5C7DE45D" w14:textId="77777777" w:rsidR="001C7F5D" w:rsidRPr="005229EF" w:rsidRDefault="001C7F5D" w:rsidP="001C7F5D">
      <w:pPr>
        <w:spacing w:after="0" w:line="240" w:lineRule="auto"/>
        <w:rPr>
          <w:rFonts w:ascii="Calibri" w:hAnsi="Calibri" w:cs="Calibri"/>
          <w:iCs/>
          <w:color w:val="auto"/>
          <w:sz w:val="24"/>
          <w:shd w:val="clear" w:color="auto" w:fill="FFFFFF"/>
        </w:rPr>
      </w:pPr>
      <w:r w:rsidRPr="005229EF">
        <w:rPr>
          <w:rFonts w:ascii="Calibri" w:hAnsi="Calibri" w:cs="Calibri"/>
          <w:iCs/>
          <w:color w:val="auto"/>
          <w:sz w:val="24"/>
          <w:shd w:val="clear" w:color="auto" w:fill="FFFFFF"/>
        </w:rPr>
        <w:t>If a disciplinary removal constitutes a change in placement, within 10 school days of any decision to change the placement because of a violation of a code of student conduct, the district must convene an ARD/IEP meeting to conduct a manifestation determination and address the two questions below:</w:t>
      </w:r>
    </w:p>
    <w:p w14:paraId="64AEAF01" w14:textId="77777777" w:rsidR="001C7F5D" w:rsidRPr="005229EF" w:rsidRDefault="001C7F5D" w:rsidP="001C7F5D">
      <w:pPr>
        <w:numPr>
          <w:ilvl w:val="0"/>
          <w:numId w:val="21"/>
        </w:numPr>
        <w:shd w:val="clear" w:color="auto" w:fill="FFFFFF"/>
        <w:spacing w:after="0" w:line="240" w:lineRule="auto"/>
        <w:ind w:left="270"/>
        <w:rPr>
          <w:rFonts w:ascii="Calibri" w:eastAsia="Times New Roman" w:hAnsi="Calibri" w:cs="Calibri"/>
          <w:iCs/>
          <w:color w:val="auto"/>
          <w:sz w:val="24"/>
        </w:rPr>
      </w:pPr>
      <w:r w:rsidRPr="005229EF">
        <w:rPr>
          <w:rFonts w:ascii="Calibri" w:eastAsia="Times New Roman" w:hAnsi="Calibri" w:cs="Calibri"/>
          <w:iCs/>
          <w:color w:val="auto"/>
          <w:sz w:val="24"/>
        </w:rPr>
        <w:t>Was the conduct caused by or have a direct and substantial relationship to the student’s disability?</w:t>
      </w:r>
    </w:p>
    <w:p w14:paraId="6CB15657" w14:textId="77777777" w:rsidR="00C0616F" w:rsidRPr="005229EF" w:rsidRDefault="001C7F5D" w:rsidP="00C0616F">
      <w:pPr>
        <w:numPr>
          <w:ilvl w:val="0"/>
          <w:numId w:val="22"/>
        </w:numPr>
        <w:shd w:val="clear" w:color="auto" w:fill="FFFFFF"/>
        <w:spacing w:after="0" w:line="240" w:lineRule="auto"/>
        <w:ind w:left="270"/>
        <w:rPr>
          <w:rFonts w:ascii="Calibri" w:eastAsia="Times New Roman" w:hAnsi="Calibri" w:cs="Calibri"/>
          <w:iCs/>
          <w:color w:val="auto"/>
          <w:sz w:val="24"/>
        </w:rPr>
      </w:pPr>
      <w:r w:rsidRPr="005229EF">
        <w:rPr>
          <w:rFonts w:ascii="Calibri" w:eastAsia="Times New Roman" w:hAnsi="Calibri" w:cs="Calibri"/>
          <w:iCs/>
          <w:color w:val="auto"/>
          <w:sz w:val="24"/>
        </w:rPr>
        <w:t>Was the conduct the direct result of the district’s failure to implement the IEP?</w:t>
      </w:r>
    </w:p>
    <w:p w14:paraId="75943D1E" w14:textId="1A5E433A" w:rsidR="00163EC8" w:rsidRPr="005229EF" w:rsidRDefault="00C0616F" w:rsidP="00C0616F">
      <w:pPr>
        <w:shd w:val="clear" w:color="auto" w:fill="FFFFFF"/>
        <w:spacing w:after="0" w:line="240" w:lineRule="auto"/>
        <w:rPr>
          <w:rFonts w:ascii="Calibri" w:eastAsia="Times New Roman" w:hAnsi="Calibri" w:cs="Calibri"/>
          <w:iCs/>
          <w:color w:val="auto"/>
          <w:sz w:val="24"/>
        </w:rPr>
      </w:pPr>
      <w:r w:rsidRPr="005229EF">
        <w:rPr>
          <w:rFonts w:ascii="Calibri" w:eastAsia="Times New Roman" w:hAnsi="Calibri" w:cs="Calibri"/>
          <w:iCs/>
          <w:color w:val="auto"/>
          <w:sz w:val="24"/>
        </w:rPr>
        <w:t xml:space="preserve">If </w:t>
      </w:r>
      <w:r w:rsidR="001C7F5D" w:rsidRPr="005229EF">
        <w:rPr>
          <w:rFonts w:ascii="Calibri" w:eastAsia="Times New Roman" w:hAnsi="Calibri" w:cs="Calibri"/>
          <w:iCs/>
          <w:color w:val="auto"/>
          <w:sz w:val="24"/>
        </w:rPr>
        <w:t>the answer to either question above is “yes,” then the conduct must be determined to be a manifestation of the student’s disability.</w:t>
      </w:r>
      <w:r w:rsidR="00236C7C" w:rsidRPr="005229EF">
        <w:rPr>
          <w:rFonts w:ascii="Calibri" w:eastAsia="Times New Roman" w:hAnsi="Calibri" w:cs="Calibri"/>
          <w:color w:val="auto"/>
          <w:sz w:val="24"/>
        </w:rPr>
        <w:t xml:space="preserve"> The student must be reinstated to the original placement from which they were removed, unless the parent and the district mutually agree to a change in placement as part of modifying the BIP, or the removal was due to weapons, drugs, or other serious bodily injury.</w:t>
      </w:r>
      <w:r w:rsidR="00163EC8" w:rsidRPr="005229EF">
        <w:rPr>
          <w:rFonts w:ascii="Calibri" w:eastAsia="Times New Roman" w:hAnsi="Calibri" w:cs="Calibri"/>
          <w:color w:val="auto"/>
          <w:sz w:val="24"/>
        </w:rPr>
        <w:t xml:space="preserve"> </w:t>
      </w:r>
    </w:p>
    <w:p w14:paraId="5DA33BD5" w14:textId="51E70216" w:rsidR="00A0686C" w:rsidRPr="005229EF" w:rsidRDefault="00A0686C" w:rsidP="00A0686C">
      <w:pPr>
        <w:spacing w:before="100" w:beforeAutospacing="1" w:after="100" w:afterAutospacing="1" w:line="240" w:lineRule="auto"/>
        <w:rPr>
          <w:rFonts w:ascii="Calibri" w:eastAsia="Times New Roman" w:hAnsi="Calibri" w:cs="Calibri"/>
          <w:color w:val="auto"/>
          <w:sz w:val="24"/>
        </w:rPr>
      </w:pPr>
      <w:r w:rsidRPr="005229EF">
        <w:rPr>
          <w:rFonts w:ascii="Calibri" w:eastAsia="Times New Roman" w:hAnsi="Calibri" w:cs="Calibri"/>
          <w:color w:val="auto"/>
          <w:sz w:val="24"/>
        </w:rPr>
        <w:t xml:space="preserve">If the behavior resulted directly from the </w:t>
      </w:r>
      <w:r w:rsidR="00236C7C" w:rsidRPr="005229EF">
        <w:rPr>
          <w:rFonts w:ascii="Calibri" w:eastAsia="Times New Roman" w:hAnsi="Calibri" w:cs="Calibri"/>
          <w:color w:val="auto"/>
          <w:sz w:val="24"/>
        </w:rPr>
        <w:t>d</w:t>
      </w:r>
      <w:r w:rsidRPr="005229EF">
        <w:rPr>
          <w:rFonts w:ascii="Calibri" w:eastAsia="Times New Roman" w:hAnsi="Calibri" w:cs="Calibri"/>
          <w:color w:val="auto"/>
          <w:sz w:val="24"/>
        </w:rPr>
        <w:t xml:space="preserve">istrict's failure to implement the IEP, the </w:t>
      </w:r>
      <w:r w:rsidR="00236C7C" w:rsidRPr="005229EF">
        <w:rPr>
          <w:rFonts w:ascii="Calibri" w:eastAsia="Times New Roman" w:hAnsi="Calibri" w:cs="Calibri"/>
          <w:color w:val="auto"/>
          <w:sz w:val="24"/>
        </w:rPr>
        <w:t>d</w:t>
      </w:r>
      <w:r w:rsidRPr="005229EF">
        <w:rPr>
          <w:rFonts w:ascii="Calibri" w:eastAsia="Times New Roman" w:hAnsi="Calibri" w:cs="Calibri"/>
          <w:color w:val="auto"/>
          <w:sz w:val="24"/>
        </w:rPr>
        <w:t>istrict must promptly address and correct this failure, including evaluating whether compensatory services are necessary</w:t>
      </w:r>
      <w:r w:rsidR="00236C7C" w:rsidRPr="005229EF">
        <w:rPr>
          <w:rFonts w:ascii="Calibri" w:eastAsia="Times New Roman" w:hAnsi="Calibri" w:cs="Calibri"/>
          <w:color w:val="auto"/>
          <w:sz w:val="24"/>
        </w:rPr>
        <w:t>.</w:t>
      </w:r>
    </w:p>
    <w:p w14:paraId="0AB8E562" w14:textId="2E32046D" w:rsidR="009566AB" w:rsidRPr="005229EF" w:rsidRDefault="009566AB" w:rsidP="001C7F5D">
      <w:pPr>
        <w:shd w:val="clear" w:color="auto" w:fill="FFFFFF"/>
        <w:spacing w:after="0" w:line="240" w:lineRule="auto"/>
        <w:rPr>
          <w:rFonts w:ascii="Calibri" w:eastAsia="Times New Roman" w:hAnsi="Calibri" w:cs="Calibri"/>
          <w:iCs/>
          <w:color w:val="auto"/>
          <w:sz w:val="24"/>
        </w:rPr>
      </w:pPr>
      <w:r w:rsidRPr="005229EF">
        <w:rPr>
          <w:rFonts w:ascii="Calibri" w:eastAsia="Times New Roman" w:hAnsi="Calibri" w:cs="Calibri"/>
          <w:iCs/>
          <w:color w:val="auto"/>
          <w:sz w:val="24"/>
        </w:rPr>
        <w:t>Previously, any tangential or attenuated relationship between the discipline infraction and the child's disability was sufficient to determine that the infraction was a “manifestation” of the child's disability. In IDEA 2004, the House Committee FAQ says to be a manifestation “it is the intention that the conduct in question was </w:t>
      </w:r>
      <w:r w:rsidRPr="005229EF">
        <w:rPr>
          <w:rFonts w:ascii="Calibri" w:eastAsia="Times New Roman" w:hAnsi="Calibri" w:cs="Calibri"/>
          <w:iCs/>
          <w:color w:val="auto"/>
          <w:sz w:val="24"/>
          <w:u w:val="single"/>
        </w:rPr>
        <w:t>caused by, or has a direct and substantial relationship to the child's disability</w:t>
      </w:r>
      <w:r w:rsidRPr="005229EF">
        <w:rPr>
          <w:rFonts w:ascii="Calibri" w:eastAsia="Times New Roman" w:hAnsi="Calibri" w:cs="Calibri"/>
          <w:iCs/>
          <w:color w:val="auto"/>
          <w:sz w:val="24"/>
        </w:rPr>
        <w:t>, and is not an attenuated association or mere correlation, such as low self-esteem, to the child's disability.”</w:t>
      </w:r>
    </w:p>
    <w:p w14:paraId="4FE090B4" w14:textId="77777777" w:rsidR="001C7F5D" w:rsidRPr="005229EF" w:rsidRDefault="001C7F5D" w:rsidP="001C7F5D">
      <w:pPr>
        <w:shd w:val="clear" w:color="auto" w:fill="FFFFFF"/>
        <w:spacing w:after="0" w:line="240" w:lineRule="auto"/>
        <w:rPr>
          <w:rFonts w:ascii="Calibri" w:eastAsia="Times New Roman" w:hAnsi="Calibri" w:cs="Calibri"/>
          <w:iCs/>
          <w:color w:val="auto"/>
          <w:sz w:val="24"/>
        </w:rPr>
      </w:pPr>
    </w:p>
    <w:p w14:paraId="7244A276" w14:textId="20C3FEC5" w:rsidR="009566AB" w:rsidRPr="005229EF" w:rsidRDefault="009566AB" w:rsidP="001C7F5D">
      <w:pPr>
        <w:shd w:val="clear" w:color="auto" w:fill="FFFFFF"/>
        <w:spacing w:after="0" w:line="240" w:lineRule="auto"/>
        <w:rPr>
          <w:rFonts w:ascii="Calibri" w:eastAsia="Times New Roman" w:hAnsi="Calibri" w:cs="Calibri"/>
          <w:iCs/>
          <w:color w:val="auto"/>
          <w:sz w:val="24"/>
        </w:rPr>
      </w:pPr>
      <w:r w:rsidRPr="005229EF">
        <w:rPr>
          <w:rFonts w:ascii="Calibri" w:eastAsia="Times New Roman" w:hAnsi="Calibri" w:cs="Calibri"/>
          <w:iCs/>
          <w:color w:val="auto"/>
          <w:sz w:val="24"/>
        </w:rPr>
        <w:t xml:space="preserve">Relevant Members of the IEP Team: depending on the type of discipline infraction, when the infraction occurred and who was present, some members of the IEP Team may not be relevant to the discussion of the discipline event. Nonetheless, in each instance the relevant members should be determined in collaboration by the parents and the </w:t>
      </w:r>
      <w:r w:rsidR="007C774E" w:rsidRPr="005229EF">
        <w:rPr>
          <w:rFonts w:ascii="Calibri" w:eastAsia="Times New Roman" w:hAnsi="Calibri" w:cs="Calibri"/>
          <w:iCs/>
          <w:color w:val="auto"/>
          <w:sz w:val="24"/>
        </w:rPr>
        <w:t>district</w:t>
      </w:r>
      <w:r w:rsidRPr="005229EF">
        <w:rPr>
          <w:rFonts w:ascii="Calibri" w:eastAsia="Times New Roman" w:hAnsi="Calibri" w:cs="Calibri"/>
          <w:iCs/>
          <w:color w:val="auto"/>
          <w:sz w:val="24"/>
        </w:rPr>
        <w:t>.</w:t>
      </w:r>
    </w:p>
    <w:p w14:paraId="1A118BEF" w14:textId="77777777" w:rsidR="001C7F5D" w:rsidRPr="005229EF" w:rsidRDefault="001C7F5D" w:rsidP="001C7F5D">
      <w:pPr>
        <w:shd w:val="clear" w:color="auto" w:fill="FFFFFF"/>
        <w:spacing w:after="0" w:line="240" w:lineRule="auto"/>
        <w:rPr>
          <w:rFonts w:ascii="Calibri" w:eastAsia="Times New Roman" w:hAnsi="Calibri" w:cs="Calibri"/>
          <w:iCs/>
          <w:color w:val="auto"/>
          <w:sz w:val="24"/>
        </w:rPr>
      </w:pPr>
    </w:p>
    <w:p w14:paraId="51A40B25" w14:textId="77777777" w:rsidR="00A2035D" w:rsidRPr="005229EF" w:rsidRDefault="00A2035D" w:rsidP="00A2035D">
      <w:pPr>
        <w:pStyle w:val="NormalWeb"/>
        <w:shd w:val="clear" w:color="auto" w:fill="FFFFFF"/>
        <w:spacing w:before="0" w:beforeAutospacing="0" w:after="0" w:afterAutospacing="0"/>
        <w:rPr>
          <w:rFonts w:ascii="Calibri" w:hAnsi="Calibri" w:cs="Calibri"/>
          <w:iCs/>
          <w:u w:val="single"/>
        </w:rPr>
      </w:pPr>
      <w:r w:rsidRPr="005229EF">
        <w:rPr>
          <w:rFonts w:ascii="Calibri" w:hAnsi="Calibri" w:cs="Calibri"/>
          <w:iCs/>
          <w:u w:val="single"/>
        </w:rPr>
        <w:t>Consent</w:t>
      </w:r>
    </w:p>
    <w:p w14:paraId="17E381FE" w14:textId="0DFEB3B6" w:rsidR="00A2035D" w:rsidRPr="005229EF" w:rsidRDefault="001C7F5D" w:rsidP="00A2035D">
      <w:pPr>
        <w:shd w:val="clear" w:color="auto" w:fill="FFFFFF"/>
        <w:spacing w:after="0" w:line="240" w:lineRule="auto"/>
        <w:rPr>
          <w:rFonts w:ascii="Calibri" w:eastAsia="Times New Roman" w:hAnsi="Calibri" w:cs="Calibri"/>
          <w:iCs/>
          <w:color w:val="auto"/>
          <w:sz w:val="24"/>
        </w:rPr>
      </w:pPr>
      <w:r w:rsidRPr="005229EF">
        <w:rPr>
          <w:rFonts w:ascii="Calibri" w:hAnsi="Calibri" w:cs="Calibri"/>
          <w:iCs/>
          <w:color w:val="auto"/>
          <w:sz w:val="24"/>
          <w:shd w:val="clear" w:color="auto" w:fill="FFFFFF"/>
        </w:rPr>
        <w:t>The</w:t>
      </w:r>
      <w:r w:rsidR="00782EDC" w:rsidRPr="005229EF">
        <w:rPr>
          <w:rFonts w:ascii="Calibri" w:hAnsi="Calibri" w:cs="Calibri"/>
          <w:iCs/>
          <w:color w:val="auto"/>
          <w:sz w:val="24"/>
          <w:shd w:val="clear" w:color="auto" w:fill="FFFFFF"/>
        </w:rPr>
        <w:t xml:space="preserve"> </w:t>
      </w:r>
      <w:r w:rsidR="009566AB" w:rsidRPr="005229EF">
        <w:rPr>
          <w:rFonts w:ascii="Calibri" w:hAnsi="Calibri" w:cs="Calibri"/>
          <w:iCs/>
          <w:color w:val="auto"/>
          <w:sz w:val="24"/>
          <w:shd w:val="clear" w:color="auto" w:fill="FFFFFF"/>
        </w:rPr>
        <w:t>ARD committee</w:t>
      </w:r>
      <w:r w:rsidR="00782EDC" w:rsidRPr="005229EF">
        <w:rPr>
          <w:rFonts w:ascii="Calibri" w:hAnsi="Calibri" w:cs="Calibri"/>
          <w:iCs/>
          <w:color w:val="auto"/>
          <w:sz w:val="24"/>
          <w:shd w:val="clear" w:color="auto" w:fill="FFFFFF"/>
        </w:rPr>
        <w:t xml:space="preserve"> will seek consent for an FBA, unless there is an FBA that is less than one year old.</w:t>
      </w:r>
      <w:r w:rsidR="009566AB" w:rsidRPr="005229EF">
        <w:rPr>
          <w:rFonts w:ascii="Calibri" w:hAnsi="Calibri" w:cs="Calibri"/>
          <w:iCs/>
          <w:color w:val="auto"/>
          <w:sz w:val="24"/>
          <w:shd w:val="clear" w:color="auto" w:fill="FFFFFF"/>
        </w:rPr>
        <w:t xml:space="preserve"> </w:t>
      </w:r>
      <w:r w:rsidR="006617A5" w:rsidRPr="005229EF">
        <w:rPr>
          <w:rFonts w:ascii="Calibri" w:hAnsi="Calibri" w:cs="Calibri"/>
          <w:iCs/>
          <w:color w:val="auto"/>
          <w:sz w:val="24"/>
          <w:shd w:val="clear" w:color="auto" w:fill="FFFFFF"/>
        </w:rPr>
        <w:t xml:space="preserve"> </w:t>
      </w:r>
      <w:r w:rsidR="00782EDC" w:rsidRPr="005229EF">
        <w:rPr>
          <w:rFonts w:ascii="Calibri" w:hAnsi="Calibri" w:cs="Calibri"/>
          <w:iCs/>
          <w:color w:val="auto"/>
          <w:sz w:val="24"/>
          <w:shd w:val="clear" w:color="auto" w:fill="FFFFFF"/>
        </w:rPr>
        <w:t>T</w:t>
      </w:r>
      <w:r w:rsidR="009566AB" w:rsidRPr="005229EF">
        <w:rPr>
          <w:rFonts w:ascii="Calibri" w:hAnsi="Calibri" w:cs="Calibri"/>
          <w:iCs/>
          <w:color w:val="auto"/>
          <w:sz w:val="24"/>
          <w:shd w:val="clear" w:color="auto" w:fill="FFFFFF"/>
        </w:rPr>
        <w:t xml:space="preserve">he committee may determine that there is enough data to complete the assessment at the ARD. If there is insufficient data to complete the assessment at the ARD, the ARD committee determines the timeline for the assessment(s) to be completed, which may be more </w:t>
      </w:r>
      <w:r w:rsidR="009566AB" w:rsidRPr="005229EF">
        <w:rPr>
          <w:rFonts w:ascii="Calibri" w:hAnsi="Calibri" w:cs="Calibri"/>
          <w:iCs/>
          <w:color w:val="auto"/>
          <w:sz w:val="24"/>
          <w:shd w:val="clear" w:color="auto" w:fill="FFFFFF"/>
        </w:rPr>
        <w:lastRenderedPageBreak/>
        <w:t>than 10 days if warranted.</w:t>
      </w:r>
      <w:r w:rsidR="00A2035D" w:rsidRPr="005229EF">
        <w:rPr>
          <w:rFonts w:ascii="Calibri" w:eastAsia="Times New Roman" w:hAnsi="Calibri" w:cs="Calibri"/>
          <w:iCs/>
          <w:color w:val="auto"/>
          <w:sz w:val="24"/>
        </w:rPr>
        <w:t xml:space="preserve"> If the parent does not give consent for an FBA, a Behavior Intervention Plan will be developed based on current data available.  </w:t>
      </w:r>
    </w:p>
    <w:p w14:paraId="6D8EF002" w14:textId="77777777" w:rsidR="00ED028B" w:rsidRPr="005229EF" w:rsidRDefault="00ED028B" w:rsidP="009566AB">
      <w:pPr>
        <w:spacing w:after="0" w:line="240" w:lineRule="auto"/>
        <w:rPr>
          <w:rFonts w:ascii="Calibri" w:hAnsi="Calibri" w:cs="Calibri"/>
          <w:iCs/>
          <w:color w:val="auto"/>
          <w:sz w:val="24"/>
          <w:shd w:val="clear" w:color="auto" w:fill="FFFFFF"/>
        </w:rPr>
      </w:pPr>
    </w:p>
    <w:p w14:paraId="27BACD67" w14:textId="77777777" w:rsidR="00015D09" w:rsidRPr="005229EF" w:rsidRDefault="00015D09" w:rsidP="003C7632">
      <w:pPr>
        <w:shd w:val="clear" w:color="auto" w:fill="FFFFFF"/>
        <w:spacing w:after="0" w:line="240" w:lineRule="auto"/>
        <w:rPr>
          <w:rFonts w:ascii="Calibri" w:eastAsia="Times New Roman" w:hAnsi="Calibri" w:cs="Calibri"/>
          <w:color w:val="auto"/>
          <w:sz w:val="24"/>
        </w:rPr>
      </w:pPr>
      <w:r w:rsidRPr="005229EF">
        <w:rPr>
          <w:rFonts w:ascii="Calibri" w:eastAsia="Times New Roman" w:hAnsi="Calibri" w:cs="Calibri"/>
          <w:bCs/>
          <w:color w:val="auto"/>
          <w:sz w:val="24"/>
          <w:u w:val="single"/>
        </w:rPr>
        <w:t> FBA (Functional Behavioral Assessment) / Behavior Intervention Plan (BIP)</w:t>
      </w:r>
    </w:p>
    <w:p w14:paraId="45A94F23" w14:textId="4B821310" w:rsidR="009566AB" w:rsidRPr="005229EF" w:rsidRDefault="009566AB" w:rsidP="009566AB">
      <w:pPr>
        <w:spacing w:after="0" w:line="240" w:lineRule="auto"/>
        <w:rPr>
          <w:rFonts w:ascii="Calibri" w:hAnsi="Calibri" w:cs="Calibri"/>
          <w:iCs/>
          <w:color w:val="auto"/>
          <w:sz w:val="24"/>
          <w:shd w:val="clear" w:color="auto" w:fill="FFFFFF"/>
        </w:rPr>
      </w:pPr>
      <w:r w:rsidRPr="005229EF">
        <w:rPr>
          <w:rFonts w:ascii="Calibri" w:hAnsi="Calibri" w:cs="Calibri"/>
          <w:iCs/>
          <w:color w:val="auto"/>
          <w:sz w:val="24"/>
          <w:shd w:val="clear" w:color="auto" w:fill="FFFFFF"/>
        </w:rPr>
        <w:t xml:space="preserve">The </w:t>
      </w:r>
      <w:r w:rsidR="00236C7C" w:rsidRPr="005229EF">
        <w:rPr>
          <w:rFonts w:ascii="Calibri" w:hAnsi="Calibri" w:cs="Calibri"/>
          <w:iCs/>
          <w:color w:val="auto"/>
          <w:sz w:val="24"/>
          <w:shd w:val="clear" w:color="auto" w:fill="FFFFFF"/>
        </w:rPr>
        <w:t>ARD</w:t>
      </w:r>
      <w:r w:rsidRPr="005229EF">
        <w:rPr>
          <w:rFonts w:ascii="Calibri" w:hAnsi="Calibri" w:cs="Calibri"/>
          <w:iCs/>
          <w:color w:val="auto"/>
          <w:sz w:val="24"/>
          <w:shd w:val="clear" w:color="auto" w:fill="FFFFFF"/>
        </w:rPr>
        <w:t xml:space="preserve"> committee is required to ‘consider the use of positive behavioral interventions and supports, and other strategies to address that behavior' if the child's behavior impedes his or her learning or that of others. The final decision on interventions, strategies and supports is left to the </w:t>
      </w:r>
      <w:r w:rsidR="00236C7C" w:rsidRPr="005229EF">
        <w:rPr>
          <w:rFonts w:ascii="Calibri" w:hAnsi="Calibri" w:cs="Calibri"/>
          <w:iCs/>
          <w:color w:val="auto"/>
          <w:sz w:val="24"/>
          <w:shd w:val="clear" w:color="auto" w:fill="FFFFFF"/>
        </w:rPr>
        <w:t>ARD</w:t>
      </w:r>
      <w:r w:rsidRPr="005229EF">
        <w:rPr>
          <w:rFonts w:ascii="Calibri" w:hAnsi="Calibri" w:cs="Calibri"/>
          <w:iCs/>
          <w:color w:val="auto"/>
          <w:sz w:val="24"/>
          <w:shd w:val="clear" w:color="auto" w:fill="FFFFFF"/>
        </w:rPr>
        <w:t xml:space="preserve"> committee. The Texas Project FIRST provides additional resources to schools and families on behavior and emotional support for students.</w:t>
      </w:r>
    </w:p>
    <w:p w14:paraId="74E8B92D" w14:textId="77777777" w:rsidR="009566AB" w:rsidRPr="005229EF" w:rsidRDefault="009566AB" w:rsidP="009566AB">
      <w:pPr>
        <w:pStyle w:val="NormalWeb"/>
        <w:shd w:val="clear" w:color="auto" w:fill="FFFFFF"/>
        <w:spacing w:before="0" w:beforeAutospacing="0" w:after="0" w:afterAutospacing="0"/>
        <w:rPr>
          <w:rFonts w:ascii="Calibri" w:hAnsi="Calibri" w:cs="Calibri"/>
          <w:iCs/>
        </w:rPr>
      </w:pPr>
      <w:r w:rsidRPr="005229EF">
        <w:rPr>
          <w:rFonts w:ascii="Calibri" w:hAnsi="Calibri" w:cs="Calibri"/>
          <w:iCs/>
        </w:rPr>
        <w:t>The Functional Behavioral Assessment (FBA) must be completed when:</w:t>
      </w:r>
    </w:p>
    <w:p w14:paraId="1F14E6BD" w14:textId="70996591" w:rsidR="009566AB" w:rsidRPr="005229EF" w:rsidRDefault="009566AB" w:rsidP="009566AB">
      <w:pPr>
        <w:pStyle w:val="NormalWeb"/>
        <w:shd w:val="clear" w:color="auto" w:fill="FFFFFF"/>
        <w:spacing w:before="0" w:beforeAutospacing="0" w:after="0" w:afterAutospacing="0"/>
        <w:ind w:left="360" w:hanging="360"/>
        <w:rPr>
          <w:rFonts w:ascii="Calibri" w:hAnsi="Calibri" w:cs="Calibri"/>
          <w:iCs/>
        </w:rPr>
      </w:pPr>
      <w:r w:rsidRPr="005229EF">
        <w:rPr>
          <w:rFonts w:ascii="Calibri" w:hAnsi="Calibri" w:cs="Calibri"/>
          <w:iCs/>
        </w:rPr>
        <w:t xml:space="preserve">* removal is more than 10 school days due to any other violation of code </w:t>
      </w:r>
    </w:p>
    <w:p w14:paraId="7FE4B001" w14:textId="77777777" w:rsidR="009566AB" w:rsidRPr="005229EF" w:rsidRDefault="009566AB" w:rsidP="009566AB">
      <w:pPr>
        <w:pStyle w:val="NormalWeb"/>
        <w:shd w:val="clear" w:color="auto" w:fill="FFFFFF"/>
        <w:spacing w:before="0" w:beforeAutospacing="0" w:after="0" w:afterAutospacing="0"/>
        <w:ind w:left="360" w:hanging="360"/>
        <w:rPr>
          <w:rFonts w:ascii="Calibri" w:hAnsi="Calibri" w:cs="Calibri"/>
          <w:iCs/>
        </w:rPr>
      </w:pPr>
      <w:r w:rsidRPr="005229EF">
        <w:rPr>
          <w:rFonts w:ascii="Calibri" w:hAnsi="Calibri" w:cs="Calibri"/>
          <w:iCs/>
        </w:rPr>
        <w:t>* removals due to drugs, weapons or serious bodily injury</w:t>
      </w:r>
    </w:p>
    <w:p w14:paraId="03412448" w14:textId="640D9E2D" w:rsidR="009566AB" w:rsidRPr="005229EF" w:rsidRDefault="00343D8F" w:rsidP="009566AB">
      <w:pPr>
        <w:pStyle w:val="NormalWeb"/>
        <w:shd w:val="clear" w:color="auto" w:fill="FFFFFF"/>
        <w:spacing w:before="0" w:beforeAutospacing="0" w:after="0" w:afterAutospacing="0"/>
        <w:ind w:left="360" w:hanging="360"/>
        <w:rPr>
          <w:rFonts w:ascii="Calibri" w:hAnsi="Calibri" w:cs="Calibri"/>
          <w:iCs/>
          <w:strike/>
        </w:rPr>
      </w:pPr>
      <w:r w:rsidRPr="005229EF">
        <w:rPr>
          <w:rFonts w:ascii="Calibri" w:hAnsi="Calibri" w:cs="Calibri"/>
          <w:iCs/>
        </w:rPr>
        <w:t>Note:</w:t>
      </w:r>
      <w:r w:rsidR="009566AB" w:rsidRPr="005229EF">
        <w:rPr>
          <w:rFonts w:ascii="Calibri" w:hAnsi="Calibri" w:cs="Calibri"/>
          <w:iCs/>
        </w:rPr>
        <w:t xml:space="preserve"> </w:t>
      </w:r>
      <w:r w:rsidRPr="005229EF">
        <w:rPr>
          <w:rFonts w:ascii="Calibri" w:hAnsi="Calibri" w:cs="Calibri"/>
          <w:iCs/>
        </w:rPr>
        <w:t>when an</w:t>
      </w:r>
      <w:r w:rsidR="009566AB" w:rsidRPr="005229EF">
        <w:rPr>
          <w:rFonts w:ascii="Calibri" w:hAnsi="Calibri" w:cs="Calibri"/>
          <w:iCs/>
        </w:rPr>
        <w:t xml:space="preserve"> FBA/BIP already in place</w:t>
      </w:r>
      <w:r w:rsidR="00475CE8" w:rsidRPr="005229EF">
        <w:rPr>
          <w:rFonts w:ascii="Calibri" w:hAnsi="Calibri" w:cs="Calibri"/>
          <w:iCs/>
        </w:rPr>
        <w:t xml:space="preserve"> is less than one year old</w:t>
      </w:r>
      <w:r w:rsidRPr="005229EF">
        <w:rPr>
          <w:rFonts w:ascii="Calibri" w:hAnsi="Calibri" w:cs="Calibri"/>
          <w:iCs/>
        </w:rPr>
        <w:t xml:space="preserve">, </w:t>
      </w:r>
      <w:r w:rsidR="009566AB" w:rsidRPr="005229EF">
        <w:rPr>
          <w:rFonts w:ascii="Calibri" w:hAnsi="Calibri" w:cs="Calibri"/>
          <w:iCs/>
        </w:rPr>
        <w:t>then review, revise as needed</w:t>
      </w:r>
    </w:p>
    <w:p w14:paraId="7122C374" w14:textId="77777777" w:rsidR="009566AB" w:rsidRPr="005229EF" w:rsidRDefault="009566AB" w:rsidP="009566AB">
      <w:pPr>
        <w:pStyle w:val="NormalWeb"/>
        <w:shd w:val="clear" w:color="auto" w:fill="FFFFFF"/>
        <w:spacing w:before="0" w:beforeAutospacing="0" w:after="0" w:afterAutospacing="0"/>
        <w:rPr>
          <w:rFonts w:ascii="Calibri" w:hAnsi="Calibri" w:cs="Calibri"/>
          <w:iCs/>
        </w:rPr>
      </w:pPr>
      <w:r w:rsidRPr="005229EF">
        <w:rPr>
          <w:rFonts w:ascii="Calibri" w:hAnsi="Calibri" w:cs="Calibri"/>
          <w:iCs/>
        </w:rPr>
        <w:t>Ensure the relevant members (including the general education teacher) participate in providing information for the FBA and develop the BIP:</w:t>
      </w:r>
    </w:p>
    <w:p w14:paraId="5DB13465" w14:textId="77777777" w:rsidR="009566AB" w:rsidRPr="005229EF" w:rsidRDefault="009566AB" w:rsidP="009566AB">
      <w:pPr>
        <w:pStyle w:val="NormalWeb"/>
        <w:numPr>
          <w:ilvl w:val="0"/>
          <w:numId w:val="16"/>
        </w:numPr>
        <w:shd w:val="clear" w:color="auto" w:fill="FFFFFF"/>
        <w:spacing w:before="0" w:beforeAutospacing="0" w:after="0" w:afterAutospacing="0"/>
        <w:ind w:left="360"/>
        <w:rPr>
          <w:rFonts w:ascii="Calibri" w:hAnsi="Calibri" w:cs="Calibri"/>
          <w:iCs/>
        </w:rPr>
      </w:pPr>
      <w:r w:rsidRPr="005229EF">
        <w:rPr>
          <w:rFonts w:ascii="Calibri" w:hAnsi="Calibri" w:cs="Calibri"/>
          <w:iCs/>
        </w:rPr>
        <w:t>target the specific behavior that is impeding learning by clearly defining and describing the observable behavior(s).</w:t>
      </w:r>
    </w:p>
    <w:p w14:paraId="7233FF40" w14:textId="77777777" w:rsidR="009566AB" w:rsidRPr="005229EF" w:rsidRDefault="009566AB" w:rsidP="009566AB">
      <w:pPr>
        <w:pStyle w:val="NormalWeb"/>
        <w:numPr>
          <w:ilvl w:val="0"/>
          <w:numId w:val="16"/>
        </w:numPr>
        <w:shd w:val="clear" w:color="auto" w:fill="FFFFFF"/>
        <w:spacing w:before="0" w:beforeAutospacing="0" w:after="0" w:afterAutospacing="0"/>
        <w:ind w:left="360"/>
        <w:rPr>
          <w:rFonts w:ascii="Calibri" w:hAnsi="Calibri" w:cs="Calibri"/>
          <w:iCs/>
        </w:rPr>
      </w:pPr>
      <w:r w:rsidRPr="005229EF">
        <w:rPr>
          <w:rFonts w:ascii="Calibri" w:hAnsi="Calibri" w:cs="Calibri"/>
          <w:iCs/>
        </w:rPr>
        <w:t>obtain information from a variety of sources including but not limited to: discussions, interviews, records, and direct observation. Also use any standardized instruments if available. Determine duration, frequency, and intensity of any patterns of behavior.</w:t>
      </w:r>
    </w:p>
    <w:p w14:paraId="4FD41E0E" w14:textId="77777777" w:rsidR="009566AB" w:rsidRPr="005229EF" w:rsidRDefault="009566AB" w:rsidP="009566AB">
      <w:pPr>
        <w:pStyle w:val="NormalWeb"/>
        <w:numPr>
          <w:ilvl w:val="0"/>
          <w:numId w:val="16"/>
        </w:numPr>
        <w:shd w:val="clear" w:color="auto" w:fill="FFFFFF"/>
        <w:spacing w:before="0" w:beforeAutospacing="0" w:after="0" w:afterAutospacing="0"/>
        <w:ind w:left="360"/>
        <w:rPr>
          <w:rFonts w:ascii="Calibri" w:hAnsi="Calibri" w:cs="Calibri"/>
          <w:iCs/>
        </w:rPr>
      </w:pPr>
      <w:r w:rsidRPr="005229EF">
        <w:rPr>
          <w:rFonts w:ascii="Calibri" w:hAnsi="Calibri" w:cs="Calibri"/>
          <w:iCs/>
        </w:rPr>
        <w:t>identify and describe any antecedents - events that logically serve as the stimulus for the behavior.</w:t>
      </w:r>
    </w:p>
    <w:p w14:paraId="1791D6D4" w14:textId="77777777" w:rsidR="009566AB" w:rsidRPr="005229EF" w:rsidRDefault="009566AB" w:rsidP="009566AB">
      <w:pPr>
        <w:pStyle w:val="NormalWeb"/>
        <w:numPr>
          <w:ilvl w:val="0"/>
          <w:numId w:val="16"/>
        </w:numPr>
        <w:shd w:val="clear" w:color="auto" w:fill="FFFFFF"/>
        <w:spacing w:before="0" w:beforeAutospacing="0" w:after="0" w:afterAutospacing="0"/>
        <w:ind w:left="360"/>
        <w:rPr>
          <w:rFonts w:ascii="Calibri" w:hAnsi="Calibri" w:cs="Calibri"/>
          <w:iCs/>
        </w:rPr>
      </w:pPr>
      <w:r w:rsidRPr="005229EF">
        <w:rPr>
          <w:rFonts w:ascii="Calibri" w:hAnsi="Calibri" w:cs="Calibri"/>
          <w:iCs/>
        </w:rPr>
        <w:t>identify and describe any consequences - this is the action that is following and causes the student to maintain specific behavior - determine effectiveness of each.</w:t>
      </w:r>
    </w:p>
    <w:p w14:paraId="50EB5164" w14:textId="77777777" w:rsidR="009566AB" w:rsidRPr="005229EF" w:rsidRDefault="009566AB" w:rsidP="009566AB">
      <w:pPr>
        <w:pStyle w:val="NormalWeb"/>
        <w:numPr>
          <w:ilvl w:val="0"/>
          <w:numId w:val="16"/>
        </w:numPr>
        <w:shd w:val="clear" w:color="auto" w:fill="FFFFFF"/>
        <w:spacing w:before="0" w:beforeAutospacing="0" w:after="0" w:afterAutospacing="0"/>
        <w:ind w:left="360"/>
        <w:rPr>
          <w:rFonts w:ascii="Calibri" w:hAnsi="Calibri" w:cs="Calibri"/>
          <w:iCs/>
        </w:rPr>
      </w:pPr>
      <w:r w:rsidRPr="005229EF">
        <w:rPr>
          <w:rFonts w:ascii="Calibri" w:hAnsi="Calibri" w:cs="Calibri"/>
          <w:iCs/>
        </w:rPr>
        <w:t>determine the purpose of the student's behavior - usually to get something, avoid or escape something, or to control the antecedent event.</w:t>
      </w:r>
    </w:p>
    <w:p w14:paraId="6E9E4304" w14:textId="77777777" w:rsidR="009566AB" w:rsidRPr="005229EF" w:rsidRDefault="009566AB" w:rsidP="009566AB">
      <w:pPr>
        <w:pStyle w:val="NormalWeb"/>
        <w:numPr>
          <w:ilvl w:val="0"/>
          <w:numId w:val="16"/>
        </w:numPr>
        <w:shd w:val="clear" w:color="auto" w:fill="FFFFFF"/>
        <w:spacing w:before="0" w:beforeAutospacing="0" w:after="0" w:afterAutospacing="0"/>
        <w:ind w:left="360"/>
        <w:rPr>
          <w:rFonts w:ascii="Calibri" w:hAnsi="Calibri" w:cs="Calibri"/>
          <w:iCs/>
        </w:rPr>
      </w:pPr>
      <w:r w:rsidRPr="005229EF">
        <w:rPr>
          <w:rFonts w:ascii="Calibri" w:hAnsi="Calibri" w:cs="Calibri"/>
          <w:iCs/>
        </w:rPr>
        <w:t>describe the relationship of the behavior to the event and provide possible variables that can be changed in the setting or the situation.</w:t>
      </w:r>
    </w:p>
    <w:p w14:paraId="487DDA8D" w14:textId="77777777" w:rsidR="009566AB" w:rsidRPr="005229EF" w:rsidRDefault="009566AB" w:rsidP="009566AB">
      <w:pPr>
        <w:pStyle w:val="NormalWeb"/>
        <w:numPr>
          <w:ilvl w:val="0"/>
          <w:numId w:val="16"/>
        </w:numPr>
        <w:shd w:val="clear" w:color="auto" w:fill="FFFFFF"/>
        <w:spacing w:before="0" w:beforeAutospacing="0" w:after="0" w:afterAutospacing="0"/>
        <w:ind w:left="360"/>
        <w:rPr>
          <w:rFonts w:ascii="Calibri" w:hAnsi="Calibri" w:cs="Calibri"/>
          <w:iCs/>
        </w:rPr>
      </w:pPr>
      <w:r w:rsidRPr="005229EF">
        <w:rPr>
          <w:rFonts w:ascii="Calibri" w:hAnsi="Calibri" w:cs="Calibri"/>
          <w:iCs/>
        </w:rPr>
        <w:t>develop the behavioral intervention plan and accommodations (BIP). Teach alternatives to the behavior and include positive reinforcement along with consequences.</w:t>
      </w:r>
    </w:p>
    <w:p w14:paraId="1F3634DB" w14:textId="5230E0AA" w:rsidR="009566AB" w:rsidRPr="005229EF" w:rsidRDefault="009566AB" w:rsidP="009566AB">
      <w:pPr>
        <w:pStyle w:val="NormalWeb"/>
        <w:numPr>
          <w:ilvl w:val="0"/>
          <w:numId w:val="16"/>
        </w:numPr>
        <w:shd w:val="clear" w:color="auto" w:fill="FFFFFF"/>
        <w:spacing w:before="0" w:beforeAutospacing="0" w:after="0" w:afterAutospacing="0"/>
        <w:ind w:left="360"/>
        <w:rPr>
          <w:rFonts w:ascii="Calibri" w:hAnsi="Calibri" w:cs="Calibri"/>
          <w:iCs/>
        </w:rPr>
      </w:pPr>
      <w:r w:rsidRPr="005229EF">
        <w:rPr>
          <w:rFonts w:ascii="Calibri" w:hAnsi="Calibri" w:cs="Calibri"/>
          <w:iCs/>
        </w:rPr>
        <w:t xml:space="preserve">consistently implement, allow enough time for the behavioral intervention plan and accommodations to work, and then review </w:t>
      </w:r>
      <w:r w:rsidR="00475CE8" w:rsidRPr="005229EF">
        <w:rPr>
          <w:rFonts w:ascii="Calibri" w:hAnsi="Calibri" w:cs="Calibri"/>
          <w:iCs/>
        </w:rPr>
        <w:t xml:space="preserve">at least annually. </w:t>
      </w:r>
    </w:p>
    <w:p w14:paraId="31E61CFE" w14:textId="77777777" w:rsidR="00ED028B" w:rsidRPr="005229EF" w:rsidRDefault="00ED028B" w:rsidP="005D12D0">
      <w:pPr>
        <w:shd w:val="clear" w:color="auto" w:fill="FFFFFF"/>
        <w:spacing w:after="0" w:line="240" w:lineRule="auto"/>
        <w:rPr>
          <w:rFonts w:ascii="Calibri" w:eastAsia="Times New Roman" w:hAnsi="Calibri" w:cs="Calibri"/>
          <w:iCs/>
          <w:color w:val="auto"/>
          <w:sz w:val="24"/>
        </w:rPr>
      </w:pPr>
    </w:p>
    <w:p w14:paraId="7A0B89B9" w14:textId="77777777" w:rsidR="00015D09" w:rsidRPr="005229EF" w:rsidRDefault="00015D09" w:rsidP="003C7632">
      <w:pPr>
        <w:shd w:val="clear" w:color="auto" w:fill="FFFFFF"/>
        <w:spacing w:after="0" w:line="240" w:lineRule="auto"/>
        <w:rPr>
          <w:rFonts w:ascii="Calibri" w:eastAsia="Times New Roman" w:hAnsi="Calibri" w:cs="Calibri"/>
          <w:bCs/>
          <w:color w:val="auto"/>
          <w:sz w:val="24"/>
        </w:rPr>
      </w:pPr>
      <w:r w:rsidRPr="005229EF">
        <w:rPr>
          <w:rFonts w:ascii="Calibri" w:eastAsia="Times New Roman" w:hAnsi="Calibri" w:cs="Calibri"/>
          <w:bCs/>
          <w:color w:val="auto"/>
          <w:sz w:val="24"/>
          <w:u w:val="single"/>
        </w:rPr>
        <w:t>Placement made by ARD/IEP Committee</w:t>
      </w:r>
    </w:p>
    <w:p w14:paraId="3C4DB0C5" w14:textId="0BFCCB0C" w:rsidR="00015D09" w:rsidRPr="005229EF" w:rsidRDefault="00015D09" w:rsidP="009566AB">
      <w:pPr>
        <w:pStyle w:val="NormalWeb"/>
        <w:shd w:val="clear" w:color="auto" w:fill="FFFFFF"/>
        <w:spacing w:before="0" w:beforeAutospacing="0" w:after="0" w:afterAutospacing="0"/>
        <w:rPr>
          <w:rFonts w:ascii="Calibri" w:hAnsi="Calibri" w:cs="Calibri"/>
          <w:iCs/>
          <w:shd w:val="clear" w:color="auto" w:fill="FFFFFF"/>
        </w:rPr>
      </w:pPr>
      <w:r w:rsidRPr="005229EF">
        <w:rPr>
          <w:rFonts w:ascii="Calibri" w:hAnsi="Calibri" w:cs="Calibri"/>
          <w:iCs/>
          <w:shd w:val="clear" w:color="auto" w:fill="FFFFFF"/>
        </w:rPr>
        <w:t xml:space="preserve">The </w:t>
      </w:r>
      <w:r w:rsidR="00F9528A" w:rsidRPr="005229EF">
        <w:rPr>
          <w:rFonts w:ascii="Calibri" w:hAnsi="Calibri" w:cs="Calibri"/>
          <w:iCs/>
          <w:shd w:val="clear" w:color="auto" w:fill="FFFFFF"/>
        </w:rPr>
        <w:t>district</w:t>
      </w:r>
      <w:r w:rsidRPr="005229EF">
        <w:rPr>
          <w:rFonts w:ascii="Calibri" w:hAnsi="Calibri" w:cs="Calibri"/>
          <w:iCs/>
          <w:shd w:val="clear" w:color="auto" w:fill="FFFFFF"/>
        </w:rPr>
        <w:t xml:space="preserve"> will follow all state and federal rules regarding timelines and placement of students with disabilities in the least restrictive environment appropriate to meet their individual needs.</w:t>
      </w:r>
    </w:p>
    <w:p w14:paraId="7CF806FC" w14:textId="77777777" w:rsidR="00ED028B" w:rsidRPr="005229EF" w:rsidRDefault="00ED028B" w:rsidP="009566AB">
      <w:pPr>
        <w:spacing w:after="0" w:line="240" w:lineRule="auto"/>
        <w:rPr>
          <w:rFonts w:ascii="Calibri" w:hAnsi="Calibri" w:cs="Calibri"/>
          <w:iCs/>
          <w:color w:val="auto"/>
          <w:sz w:val="24"/>
          <w:shd w:val="clear" w:color="auto" w:fill="FFFFFF"/>
        </w:rPr>
      </w:pPr>
    </w:p>
    <w:p w14:paraId="0D7F358D" w14:textId="77777777" w:rsidR="00853EB9" w:rsidRPr="005229EF" w:rsidRDefault="00853EB9" w:rsidP="00853EB9">
      <w:pPr>
        <w:spacing w:after="0" w:line="240" w:lineRule="auto"/>
        <w:rPr>
          <w:rFonts w:ascii="Calibri" w:hAnsi="Calibri" w:cs="Calibri"/>
          <w:color w:val="auto"/>
          <w:sz w:val="24"/>
          <w:u w:val="single"/>
        </w:rPr>
      </w:pPr>
      <w:r w:rsidRPr="005229EF">
        <w:rPr>
          <w:rFonts w:ascii="Calibri" w:hAnsi="Calibri" w:cs="Calibri"/>
          <w:color w:val="auto"/>
          <w:sz w:val="24"/>
          <w:u w:val="single"/>
        </w:rPr>
        <w:t>45 School Day Rule</w:t>
      </w:r>
    </w:p>
    <w:p w14:paraId="64360B82" w14:textId="77777777" w:rsidR="00853EB9" w:rsidRPr="005229EF" w:rsidRDefault="00853EB9" w:rsidP="00853EB9">
      <w:pPr>
        <w:pStyle w:val="NormalWeb"/>
        <w:shd w:val="clear" w:color="auto" w:fill="FFFFFF"/>
        <w:spacing w:before="0" w:beforeAutospacing="0" w:after="0" w:afterAutospacing="0"/>
        <w:rPr>
          <w:rFonts w:ascii="Calibri" w:hAnsi="Calibri" w:cs="Calibri"/>
          <w:iCs/>
        </w:rPr>
      </w:pPr>
      <w:r w:rsidRPr="005229EF">
        <w:rPr>
          <w:rFonts w:ascii="Calibri" w:hAnsi="Calibri" w:cs="Calibri"/>
          <w:iCs/>
        </w:rPr>
        <w:t>The district administrator may remove a student to an interim alternative education setting for not more than 45 days regardless of the Manifestation Determination decision if the behavior is a result of the special circumstances identified in §300.530 (g). Special Circumstances include when the student:</w:t>
      </w:r>
    </w:p>
    <w:p w14:paraId="0864574B" w14:textId="77777777" w:rsidR="00853EB9" w:rsidRPr="005229EF" w:rsidRDefault="00853EB9" w:rsidP="00853EB9">
      <w:pPr>
        <w:pStyle w:val="NormalWeb"/>
        <w:numPr>
          <w:ilvl w:val="0"/>
          <w:numId w:val="23"/>
        </w:numPr>
        <w:shd w:val="clear" w:color="auto" w:fill="FFFFFF"/>
        <w:spacing w:before="0" w:beforeAutospacing="0" w:after="0" w:afterAutospacing="0"/>
        <w:ind w:left="270"/>
        <w:rPr>
          <w:rFonts w:ascii="Calibri" w:hAnsi="Calibri" w:cs="Calibri"/>
          <w:iCs/>
        </w:rPr>
      </w:pPr>
      <w:r w:rsidRPr="005229EF">
        <w:rPr>
          <w:rFonts w:ascii="Calibri" w:hAnsi="Calibri" w:cs="Calibri"/>
          <w:iCs/>
        </w:rPr>
        <w:lastRenderedPageBreak/>
        <w:t>Carries a weapon to or possesses a weapon at school on school premises or to a school function,</w:t>
      </w:r>
    </w:p>
    <w:p w14:paraId="0C757C4A" w14:textId="77777777" w:rsidR="00853EB9" w:rsidRPr="005229EF" w:rsidRDefault="00853EB9" w:rsidP="00853EB9">
      <w:pPr>
        <w:pStyle w:val="NormalWeb"/>
        <w:numPr>
          <w:ilvl w:val="0"/>
          <w:numId w:val="23"/>
        </w:numPr>
        <w:shd w:val="clear" w:color="auto" w:fill="FFFFFF"/>
        <w:spacing w:before="0" w:beforeAutospacing="0" w:after="0" w:afterAutospacing="0"/>
        <w:ind w:left="270"/>
        <w:rPr>
          <w:rFonts w:ascii="Calibri" w:hAnsi="Calibri" w:cs="Calibri"/>
          <w:iCs/>
        </w:rPr>
      </w:pPr>
      <w:r w:rsidRPr="005229EF">
        <w:rPr>
          <w:rFonts w:ascii="Calibri" w:hAnsi="Calibri" w:cs="Calibri"/>
          <w:iCs/>
        </w:rPr>
        <w:t>Knowingly possesses or uses illegal drugs, or sells or solicits the sale of a controlled substance at school, on school premises or to a school function, or</w:t>
      </w:r>
    </w:p>
    <w:p w14:paraId="122DE486" w14:textId="77777777" w:rsidR="00853EB9" w:rsidRPr="005229EF" w:rsidRDefault="00853EB9" w:rsidP="00853EB9">
      <w:pPr>
        <w:pStyle w:val="NormalWeb"/>
        <w:numPr>
          <w:ilvl w:val="0"/>
          <w:numId w:val="23"/>
        </w:numPr>
        <w:shd w:val="clear" w:color="auto" w:fill="FFFFFF"/>
        <w:spacing w:before="0" w:beforeAutospacing="0" w:after="0" w:afterAutospacing="0"/>
        <w:ind w:left="270"/>
        <w:rPr>
          <w:rFonts w:ascii="Calibri" w:hAnsi="Calibri" w:cs="Calibri"/>
          <w:iCs/>
        </w:rPr>
      </w:pPr>
      <w:r w:rsidRPr="005229EF">
        <w:rPr>
          <w:rFonts w:ascii="Calibri" w:hAnsi="Calibri" w:cs="Calibri"/>
          <w:iCs/>
        </w:rPr>
        <w:t>Has inflicted serious bodily injury upon another person at school, on school premises or at a school function.</w:t>
      </w:r>
    </w:p>
    <w:p w14:paraId="05A4A0A8" w14:textId="77777777" w:rsidR="00853EB9" w:rsidRPr="005229EF" w:rsidRDefault="00853EB9" w:rsidP="00853EB9">
      <w:pPr>
        <w:pStyle w:val="NormalWeb"/>
        <w:shd w:val="clear" w:color="auto" w:fill="FFFFFF"/>
        <w:spacing w:before="0" w:beforeAutospacing="0" w:after="0" w:afterAutospacing="0"/>
        <w:rPr>
          <w:rFonts w:ascii="Calibri" w:hAnsi="Calibri" w:cs="Calibri"/>
          <w:iCs/>
        </w:rPr>
      </w:pPr>
      <w:r w:rsidRPr="005229EF">
        <w:rPr>
          <w:rFonts w:ascii="Calibri" w:hAnsi="Calibri" w:cs="Calibri"/>
          <w:iCs/>
        </w:rPr>
        <w:t>On the date that the decision is made to remove the student to an interim alternative educational setting that constitutes a change of placement, the district must notify the parent of the decision and provide the parents the notice of procedural safeguards identified in §300.504.</w:t>
      </w:r>
    </w:p>
    <w:p w14:paraId="11BBF619" w14:textId="77777777" w:rsidR="008B3E27" w:rsidRPr="005229EF" w:rsidRDefault="008B3E27" w:rsidP="008B3E27">
      <w:pPr>
        <w:spacing w:after="0" w:line="240" w:lineRule="auto"/>
        <w:rPr>
          <w:rFonts w:ascii="Calibri" w:hAnsi="Calibri" w:cs="Calibri"/>
          <w:iCs/>
          <w:color w:val="auto"/>
          <w:sz w:val="24"/>
          <w:shd w:val="clear" w:color="auto" w:fill="FFFFFF"/>
        </w:rPr>
      </w:pPr>
    </w:p>
    <w:p w14:paraId="72DCD893" w14:textId="77777777" w:rsidR="008B3E27" w:rsidRPr="005229EF" w:rsidRDefault="008B3E27" w:rsidP="008B3E27">
      <w:pPr>
        <w:shd w:val="clear" w:color="auto" w:fill="FFFFFF"/>
        <w:spacing w:after="0" w:line="240" w:lineRule="auto"/>
        <w:rPr>
          <w:rFonts w:ascii="Calibri" w:hAnsi="Calibri" w:cs="Calibri"/>
          <w:bCs/>
          <w:color w:val="auto"/>
          <w:sz w:val="24"/>
        </w:rPr>
      </w:pPr>
      <w:r w:rsidRPr="005229EF">
        <w:rPr>
          <w:rFonts w:ascii="Calibri" w:hAnsi="Calibri" w:cs="Calibri"/>
          <w:bCs/>
          <w:color w:val="auto"/>
          <w:sz w:val="24"/>
          <w:u w:val="single"/>
        </w:rPr>
        <w:t>Procedural Safeguards</w:t>
      </w:r>
    </w:p>
    <w:p w14:paraId="1D6D61C9" w14:textId="77777777" w:rsidR="008B3E27" w:rsidRPr="005229EF" w:rsidRDefault="008B3E27" w:rsidP="008B3E27">
      <w:pPr>
        <w:pStyle w:val="NormalWeb"/>
        <w:shd w:val="clear" w:color="auto" w:fill="FFFFFF"/>
        <w:spacing w:before="0" w:beforeAutospacing="0" w:after="0" w:afterAutospacing="0"/>
        <w:rPr>
          <w:rFonts w:ascii="Calibri" w:hAnsi="Calibri" w:cs="Calibri"/>
          <w:iCs/>
        </w:rPr>
      </w:pPr>
      <w:r w:rsidRPr="005229EF">
        <w:rPr>
          <w:rFonts w:ascii="Calibri" w:hAnsi="Calibri" w:cs="Calibri"/>
          <w:iCs/>
        </w:rPr>
        <w:t>All procedural safeguards, including required notice and consents, will be followed throughout the process of disciplinary action for students with disabilities.</w:t>
      </w:r>
    </w:p>
    <w:p w14:paraId="547E70D8" w14:textId="77777777" w:rsidR="008B3E27" w:rsidRPr="005229EF" w:rsidRDefault="008B3E27" w:rsidP="00853EB9">
      <w:pPr>
        <w:spacing w:after="0" w:line="240" w:lineRule="auto"/>
        <w:rPr>
          <w:rFonts w:ascii="Calibri" w:hAnsi="Calibri" w:cs="Calibri"/>
          <w:color w:val="auto"/>
          <w:sz w:val="24"/>
          <w:u w:val="single"/>
        </w:rPr>
      </w:pPr>
    </w:p>
    <w:p w14:paraId="660E4E71" w14:textId="77777777" w:rsidR="007F195B" w:rsidRPr="005229EF" w:rsidRDefault="007F195B" w:rsidP="007F195B">
      <w:pPr>
        <w:pStyle w:val="NormalWeb"/>
        <w:shd w:val="clear" w:color="auto" w:fill="FFFFFF"/>
        <w:spacing w:before="0" w:beforeAutospacing="0" w:after="0" w:afterAutospacing="0"/>
        <w:rPr>
          <w:rFonts w:ascii="Calibri" w:hAnsi="Calibri" w:cs="Calibri"/>
          <w:iCs/>
          <w:u w:val="single"/>
        </w:rPr>
      </w:pPr>
      <w:r w:rsidRPr="005229EF">
        <w:rPr>
          <w:rFonts w:ascii="Calibri" w:hAnsi="Calibri" w:cs="Calibri"/>
          <w:iCs/>
          <w:u w:val="single"/>
        </w:rPr>
        <w:t>DEAP and Child Find</w:t>
      </w:r>
    </w:p>
    <w:p w14:paraId="4DE42735" w14:textId="77777777" w:rsidR="007F195B" w:rsidRPr="005229EF" w:rsidRDefault="007F195B" w:rsidP="007F195B">
      <w:pPr>
        <w:pStyle w:val="NormalWeb"/>
        <w:shd w:val="clear" w:color="auto" w:fill="FFFFFF"/>
        <w:spacing w:before="0" w:beforeAutospacing="0" w:after="0" w:afterAutospacing="0"/>
        <w:rPr>
          <w:rFonts w:ascii="Calibri" w:hAnsi="Calibri" w:cs="Calibri"/>
        </w:rPr>
      </w:pPr>
      <w:r w:rsidRPr="005229EF">
        <w:rPr>
          <w:rFonts w:ascii="Calibri" w:hAnsi="Calibri" w:cs="Calibri"/>
          <w:iCs/>
          <w:u w:val="single"/>
        </w:rPr>
        <w:t>For students not already receiving special education services</w:t>
      </w:r>
      <w:r w:rsidRPr="005229EF">
        <w:rPr>
          <w:rFonts w:ascii="Calibri" w:hAnsi="Calibri" w:cs="Calibri"/>
          <w:iCs/>
        </w:rPr>
        <w:t>-When a student is placed in a disciplinary alternative education program (DAEP) under 37.006, the LEA shall provide information to the student’s parent or guardian regarding the process for requesting a full individual and initial evaluation of the student under Section 29.004. This information will also be provided to the parent or guardian of the student as part of the student’s personalized transition plan for release from the DAEP as outlined in 37.023</w:t>
      </w:r>
      <w:r w:rsidRPr="005229EF">
        <w:rPr>
          <w:rFonts w:ascii="Calibri" w:hAnsi="Calibri" w:cs="Calibri"/>
          <w:i/>
          <w:iCs/>
          <w:color w:val="0000FF"/>
        </w:rPr>
        <w:br/>
      </w:r>
    </w:p>
    <w:p w14:paraId="4CFE478C" w14:textId="77777777" w:rsidR="00B7174D" w:rsidRPr="005229EF" w:rsidRDefault="00B7174D" w:rsidP="00EB59DC">
      <w:pPr>
        <w:spacing w:after="0" w:line="240" w:lineRule="auto"/>
        <w:rPr>
          <w:rFonts w:ascii="Calibri" w:hAnsi="Calibri" w:cs="Calibri"/>
          <w:b/>
          <w:color w:val="000000" w:themeColor="text1"/>
          <w:sz w:val="24"/>
        </w:rPr>
      </w:pPr>
      <w:r w:rsidRPr="005229EF">
        <w:rPr>
          <w:rFonts w:ascii="Calibri" w:hAnsi="Calibri" w:cs="Calibri"/>
          <w:b/>
          <w:color w:val="000000" w:themeColor="text1"/>
          <w:sz w:val="24"/>
        </w:rPr>
        <w:t xml:space="preserve">Staff Responsible: </w:t>
      </w:r>
    </w:p>
    <w:p w14:paraId="4F64F459" w14:textId="2EA4B3DC" w:rsidR="003C7632" w:rsidRPr="005229EF" w:rsidRDefault="00B7174D" w:rsidP="00F9528A">
      <w:pPr>
        <w:spacing w:after="0" w:line="240" w:lineRule="auto"/>
        <w:ind w:firstLine="720"/>
        <w:rPr>
          <w:rFonts w:ascii="Calibri" w:hAnsi="Calibri" w:cs="Calibri"/>
          <w:color w:val="000000" w:themeColor="text1"/>
          <w:sz w:val="24"/>
        </w:rPr>
      </w:pPr>
      <w:r w:rsidRPr="005229EF">
        <w:rPr>
          <w:rFonts w:ascii="Calibri" w:hAnsi="Calibri" w:cs="Calibri"/>
          <w:b/>
          <w:color w:val="000000" w:themeColor="text1"/>
          <w:sz w:val="24"/>
        </w:rPr>
        <w:t xml:space="preserve">District Level: </w:t>
      </w:r>
      <w:r w:rsidRPr="005229EF">
        <w:rPr>
          <w:rFonts w:ascii="Calibri" w:hAnsi="Calibri" w:cs="Calibri"/>
          <w:color w:val="000000" w:themeColor="text1"/>
          <w:sz w:val="24"/>
        </w:rPr>
        <w:t xml:space="preserve">Superintendent, Special Education Director </w:t>
      </w:r>
      <w:r w:rsidR="003C7632" w:rsidRPr="005229EF">
        <w:rPr>
          <w:rFonts w:ascii="Calibri" w:hAnsi="Calibri" w:cs="Calibri"/>
          <w:color w:val="000000" w:themeColor="text1"/>
          <w:sz w:val="24"/>
        </w:rPr>
        <w:t xml:space="preserve"> </w:t>
      </w:r>
    </w:p>
    <w:p w14:paraId="59265981" w14:textId="13D41DA8" w:rsidR="00A07360" w:rsidRPr="005229EF" w:rsidRDefault="00A07360" w:rsidP="003C7632">
      <w:pPr>
        <w:spacing w:after="120" w:line="240" w:lineRule="auto"/>
        <w:rPr>
          <w:rFonts w:ascii="Calibri" w:hAnsi="Calibri" w:cs="Calibri"/>
          <w:color w:val="000000" w:themeColor="text1"/>
          <w:sz w:val="24"/>
        </w:rPr>
      </w:pPr>
      <w:r w:rsidRPr="005229EF">
        <w:rPr>
          <w:rFonts w:ascii="Calibri" w:hAnsi="Calibri" w:cs="Calibri"/>
          <w:color w:val="000000" w:themeColor="text1"/>
          <w:sz w:val="24"/>
        </w:rPr>
        <w:tab/>
      </w:r>
      <w:r w:rsidRPr="005229EF">
        <w:rPr>
          <w:rFonts w:ascii="Calibri" w:hAnsi="Calibri" w:cs="Calibri"/>
          <w:b/>
          <w:color w:val="000000" w:themeColor="text1"/>
          <w:sz w:val="24"/>
        </w:rPr>
        <w:t>Campus Level:</w:t>
      </w:r>
      <w:r w:rsidRPr="005229EF">
        <w:rPr>
          <w:rFonts w:ascii="Calibri" w:hAnsi="Calibri" w:cs="Calibri"/>
          <w:color w:val="000000" w:themeColor="text1"/>
          <w:sz w:val="24"/>
        </w:rPr>
        <w:t xml:space="preserve"> Principal</w:t>
      </w:r>
      <w:r w:rsidR="003343FC" w:rsidRPr="005229EF">
        <w:rPr>
          <w:rFonts w:ascii="Calibri" w:hAnsi="Calibri" w:cs="Calibri"/>
          <w:color w:val="000000" w:themeColor="text1"/>
          <w:sz w:val="24"/>
        </w:rPr>
        <w:t>, Diagnostician/LSSP</w:t>
      </w:r>
    </w:p>
    <w:p w14:paraId="30883B48" w14:textId="77777777" w:rsidR="003B01A9" w:rsidRPr="005229EF" w:rsidRDefault="00A07360" w:rsidP="00EB59DC">
      <w:pPr>
        <w:spacing w:after="0" w:line="240" w:lineRule="auto"/>
        <w:rPr>
          <w:rFonts w:ascii="Calibri" w:eastAsia="Times New Roman" w:hAnsi="Calibri" w:cs="Calibri"/>
          <w:color w:val="auto"/>
          <w:sz w:val="24"/>
        </w:rPr>
      </w:pPr>
      <w:r w:rsidRPr="005229EF">
        <w:rPr>
          <w:rFonts w:ascii="Calibri" w:hAnsi="Calibri" w:cs="Calibri"/>
          <w:b/>
          <w:color w:val="000000" w:themeColor="text1"/>
          <w:sz w:val="24"/>
        </w:rPr>
        <w:t>Timelines:</w:t>
      </w:r>
      <w:r w:rsidR="003B01A9" w:rsidRPr="005229EF">
        <w:rPr>
          <w:rFonts w:ascii="Calibri" w:eastAsia="Times New Roman" w:hAnsi="Calibri" w:cs="Calibri"/>
          <w:color w:val="auto"/>
          <w:sz w:val="24"/>
        </w:rPr>
        <w:t xml:space="preserve"> </w:t>
      </w:r>
    </w:p>
    <w:p w14:paraId="75FA2333" w14:textId="7F8801D3" w:rsidR="00A07360" w:rsidRPr="005229EF" w:rsidRDefault="003B01A9" w:rsidP="003B01A9">
      <w:pPr>
        <w:pStyle w:val="ListParagraph"/>
        <w:numPr>
          <w:ilvl w:val="0"/>
          <w:numId w:val="13"/>
        </w:numPr>
        <w:spacing w:after="120" w:line="240" w:lineRule="auto"/>
        <w:rPr>
          <w:rFonts w:ascii="Calibri" w:hAnsi="Calibri" w:cs="Calibri"/>
          <w:b/>
          <w:color w:val="000000" w:themeColor="text1"/>
          <w:sz w:val="24"/>
        </w:rPr>
      </w:pPr>
      <w:r w:rsidRPr="005229EF">
        <w:rPr>
          <w:rFonts w:ascii="Calibri" w:eastAsia="Times New Roman" w:hAnsi="Calibri" w:cs="Calibri"/>
          <w:color w:val="auto"/>
          <w:sz w:val="24"/>
        </w:rPr>
        <w:t>Manifestation determination review conducted within 10 school days of any decision to make a disciplinary change of placement</w:t>
      </w:r>
    </w:p>
    <w:p w14:paraId="1146F51E" w14:textId="77777777" w:rsidR="0079787E" w:rsidRPr="005229EF" w:rsidRDefault="0079787E" w:rsidP="0079787E">
      <w:pPr>
        <w:pStyle w:val="ListParagraph"/>
        <w:numPr>
          <w:ilvl w:val="0"/>
          <w:numId w:val="13"/>
        </w:numPr>
        <w:spacing w:after="120" w:line="240" w:lineRule="auto"/>
        <w:rPr>
          <w:rFonts w:ascii="Calibri" w:eastAsia="Times New Roman" w:hAnsi="Calibri" w:cs="Calibri"/>
          <w:color w:val="auto"/>
          <w:sz w:val="24"/>
        </w:rPr>
      </w:pPr>
      <w:r w:rsidRPr="005229EF">
        <w:rPr>
          <w:rFonts w:ascii="Calibri" w:eastAsia="Times New Roman" w:hAnsi="Calibri" w:cs="Calibri"/>
          <w:color w:val="auto"/>
          <w:sz w:val="24"/>
        </w:rPr>
        <w:t>Seek consent for an FBA within 10 school days after a change of placement unless one was done within the past year</w:t>
      </w:r>
    </w:p>
    <w:p w14:paraId="079FAB9B" w14:textId="6B1FA4FA" w:rsidR="00A07360" w:rsidRPr="005229EF" w:rsidRDefault="00A07360" w:rsidP="00EB59DC">
      <w:pPr>
        <w:spacing w:after="0" w:line="240" w:lineRule="auto"/>
        <w:rPr>
          <w:rFonts w:ascii="Calibri" w:hAnsi="Calibri" w:cs="Calibri"/>
          <w:b/>
          <w:color w:val="000000" w:themeColor="text1"/>
          <w:sz w:val="24"/>
        </w:rPr>
      </w:pPr>
      <w:r w:rsidRPr="005229EF">
        <w:rPr>
          <w:rFonts w:ascii="Calibri" w:hAnsi="Calibri" w:cs="Calibri"/>
          <w:b/>
          <w:color w:val="000000" w:themeColor="text1"/>
          <w:sz w:val="24"/>
        </w:rPr>
        <w:t xml:space="preserve">Evidence of Practice: </w:t>
      </w:r>
    </w:p>
    <w:p w14:paraId="748EF38B" w14:textId="77777777" w:rsidR="00EB59DC" w:rsidRPr="005229EF" w:rsidRDefault="00EB59DC" w:rsidP="00EB59DC">
      <w:pPr>
        <w:pStyle w:val="ListParagraph"/>
        <w:numPr>
          <w:ilvl w:val="0"/>
          <w:numId w:val="20"/>
        </w:numPr>
        <w:spacing w:after="120" w:line="240" w:lineRule="auto"/>
        <w:rPr>
          <w:rFonts w:ascii="Calibri" w:hAnsi="Calibri" w:cs="Calibri"/>
          <w:b/>
          <w:color w:val="000000" w:themeColor="text1"/>
          <w:sz w:val="24"/>
        </w:rPr>
      </w:pPr>
      <w:r w:rsidRPr="005229EF">
        <w:rPr>
          <w:rFonts w:ascii="Calibri" w:hAnsi="Calibri" w:cs="Calibri"/>
          <w:color w:val="000000" w:themeColor="text1"/>
          <w:sz w:val="24"/>
        </w:rPr>
        <w:t>Documentation of ARD Committee meetings</w:t>
      </w:r>
    </w:p>
    <w:p w14:paraId="2B221974" w14:textId="77777777" w:rsidR="00EB59DC" w:rsidRPr="005229EF" w:rsidRDefault="00EB59DC" w:rsidP="00EB59DC">
      <w:pPr>
        <w:pStyle w:val="ListParagraph"/>
        <w:numPr>
          <w:ilvl w:val="0"/>
          <w:numId w:val="20"/>
        </w:numPr>
        <w:spacing w:after="120" w:line="240" w:lineRule="auto"/>
        <w:rPr>
          <w:rFonts w:ascii="Calibri" w:hAnsi="Calibri" w:cs="Calibri"/>
          <w:color w:val="000000" w:themeColor="text1"/>
          <w:sz w:val="24"/>
        </w:rPr>
      </w:pPr>
      <w:r w:rsidRPr="005229EF">
        <w:rPr>
          <w:rFonts w:ascii="Calibri" w:hAnsi="Calibri" w:cs="Calibri"/>
          <w:color w:val="000000" w:themeColor="text1"/>
          <w:sz w:val="24"/>
        </w:rPr>
        <w:t>Prior Written Notice</w:t>
      </w:r>
    </w:p>
    <w:p w14:paraId="563737A7" w14:textId="77777777" w:rsidR="00EB59DC" w:rsidRPr="005229EF" w:rsidRDefault="00EB59DC" w:rsidP="00EB59DC">
      <w:pPr>
        <w:pStyle w:val="ListParagraph"/>
        <w:numPr>
          <w:ilvl w:val="0"/>
          <w:numId w:val="20"/>
        </w:numPr>
        <w:spacing w:after="120" w:line="240" w:lineRule="auto"/>
        <w:rPr>
          <w:rFonts w:ascii="Calibri" w:hAnsi="Calibri" w:cs="Calibri"/>
          <w:color w:val="000000" w:themeColor="text1"/>
          <w:sz w:val="24"/>
        </w:rPr>
      </w:pPr>
      <w:r w:rsidRPr="005229EF">
        <w:rPr>
          <w:rFonts w:ascii="Calibri" w:hAnsi="Calibri" w:cs="Calibri"/>
          <w:color w:val="000000" w:themeColor="text1"/>
          <w:sz w:val="24"/>
        </w:rPr>
        <w:t xml:space="preserve">Manifestation Determination Forms </w:t>
      </w:r>
    </w:p>
    <w:p w14:paraId="1F5EEA92" w14:textId="77777777" w:rsidR="00EB59DC" w:rsidRPr="005229EF" w:rsidRDefault="00EB59DC" w:rsidP="00EB59DC">
      <w:pPr>
        <w:pStyle w:val="ListParagraph"/>
        <w:numPr>
          <w:ilvl w:val="0"/>
          <w:numId w:val="20"/>
        </w:numPr>
        <w:spacing w:after="120" w:line="240" w:lineRule="auto"/>
        <w:rPr>
          <w:rFonts w:ascii="Calibri" w:hAnsi="Calibri" w:cs="Calibri"/>
          <w:color w:val="000000" w:themeColor="text1"/>
          <w:sz w:val="24"/>
        </w:rPr>
      </w:pPr>
      <w:r w:rsidRPr="005229EF">
        <w:rPr>
          <w:rFonts w:ascii="Calibri" w:hAnsi="Calibri" w:cs="Calibri"/>
          <w:color w:val="000000" w:themeColor="text1"/>
          <w:sz w:val="24"/>
        </w:rPr>
        <w:t>Notice for the MDR meeting</w:t>
      </w:r>
    </w:p>
    <w:p w14:paraId="206EA8B0" w14:textId="1759A1E8" w:rsidR="009934AC" w:rsidRPr="005229EF" w:rsidRDefault="00EB59DC" w:rsidP="00EB59DC">
      <w:pPr>
        <w:pStyle w:val="ListParagraph"/>
        <w:numPr>
          <w:ilvl w:val="0"/>
          <w:numId w:val="13"/>
        </w:numPr>
        <w:spacing w:after="120" w:line="240" w:lineRule="auto"/>
        <w:rPr>
          <w:rFonts w:ascii="Calibri" w:hAnsi="Calibri" w:cs="Calibri"/>
          <w:color w:val="000000" w:themeColor="text1"/>
          <w:sz w:val="24"/>
        </w:rPr>
      </w:pPr>
      <w:r w:rsidRPr="005229EF">
        <w:rPr>
          <w:rFonts w:ascii="Calibri" w:hAnsi="Calibri" w:cs="Calibri"/>
          <w:color w:val="000000" w:themeColor="text1"/>
          <w:sz w:val="24"/>
        </w:rPr>
        <w:t>Behavior documentation</w:t>
      </w:r>
    </w:p>
    <w:sectPr w:rsidR="009934AC" w:rsidRPr="005229EF" w:rsidSect="00A15E59">
      <w:headerReference w:type="even" r:id="rId11"/>
      <w:headerReference w:type="default" r:id="rId12"/>
      <w:footerReference w:type="even" r:id="rId13"/>
      <w:footerReference w:type="default" r:id="rId14"/>
      <w:headerReference w:type="first" r:id="rId15"/>
      <w:footerReference w:type="first" r:id="rId16"/>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EE98F" w14:textId="77777777" w:rsidR="00603878" w:rsidRDefault="00603878">
      <w:pPr>
        <w:spacing w:after="0" w:line="240" w:lineRule="auto"/>
      </w:pPr>
      <w:r>
        <w:separator/>
      </w:r>
    </w:p>
  </w:endnote>
  <w:endnote w:type="continuationSeparator" w:id="0">
    <w:p w14:paraId="2B4E2B6E" w14:textId="77777777" w:rsidR="00603878" w:rsidRDefault="00603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elio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231C8" w14:textId="77777777" w:rsidR="00561C46" w:rsidRDefault="00561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85"/>
      <w:gridCol w:w="6075"/>
    </w:tblGrid>
    <w:tr w:rsidR="00A15E59" w:rsidRPr="00CD22C5" w14:paraId="4EF3960E" w14:textId="77777777" w:rsidTr="007A30FA">
      <w:trPr>
        <w:jc w:val="center"/>
      </w:trPr>
      <w:tc>
        <w:tcPr>
          <w:tcW w:w="3348" w:type="dxa"/>
          <w:vAlign w:val="center"/>
        </w:tcPr>
        <w:p w14:paraId="0F7769EE" w14:textId="10C0879E"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2E0D17">
            <w:rPr>
              <w:b w:val="0"/>
              <w:sz w:val="16"/>
              <w:szCs w:val="16"/>
            </w:rPr>
            <w:t>Procedures</w:t>
          </w:r>
        </w:p>
      </w:tc>
      <w:tc>
        <w:tcPr>
          <w:tcW w:w="6228" w:type="dxa"/>
          <w:vAlign w:val="center"/>
        </w:tcPr>
        <w:p w14:paraId="73278A5A" w14:textId="77777777" w:rsidR="00A15E59" w:rsidRPr="009A1B8F" w:rsidRDefault="00E360A0" w:rsidP="00E360A0">
          <w:pPr>
            <w:pStyle w:val="Footer"/>
            <w:tabs>
              <w:tab w:val="left" w:pos="1260"/>
            </w:tabs>
            <w:jc w:val="right"/>
            <w:rPr>
              <w:sz w:val="16"/>
              <w:szCs w:val="16"/>
            </w:rPr>
          </w:pPr>
          <w:r>
            <w:rPr>
              <w:sz w:val="16"/>
              <w:szCs w:val="16"/>
            </w:rPr>
            <w:t>WHEN BEHAVIOR IS A MANIFESTATION</w:t>
          </w:r>
        </w:p>
      </w:tc>
    </w:tr>
    <w:tr w:rsidR="00A15E59" w:rsidRPr="00CD22C5" w14:paraId="5DBE780E" w14:textId="77777777" w:rsidTr="007A30FA">
      <w:trPr>
        <w:jc w:val="center"/>
      </w:trPr>
      <w:tc>
        <w:tcPr>
          <w:tcW w:w="3348" w:type="dxa"/>
          <w:vAlign w:val="center"/>
        </w:tcPr>
        <w:p w14:paraId="71D07E8F" w14:textId="386E4757"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53406D" w:rsidRPr="00E86404">
            <w:rPr>
              <w:b w:val="0"/>
              <w:sz w:val="16"/>
              <w:szCs w:val="16"/>
            </w:rPr>
            <w:t>08/2022</w:t>
          </w:r>
        </w:p>
      </w:tc>
      <w:tc>
        <w:tcPr>
          <w:tcW w:w="6228" w:type="dxa"/>
          <w:vAlign w:val="center"/>
        </w:tcPr>
        <w:p w14:paraId="66942E3B" w14:textId="77777777"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9E1EE4">
            <w:rPr>
              <w:b w:val="0"/>
              <w:noProof/>
              <w:sz w:val="16"/>
              <w:szCs w:val="16"/>
            </w:rPr>
            <w:t>2</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9E1EE4">
            <w:rPr>
              <w:b w:val="0"/>
              <w:noProof/>
              <w:sz w:val="16"/>
              <w:szCs w:val="16"/>
            </w:rPr>
            <w:t>2</w:t>
          </w:r>
          <w:r w:rsidRPr="00CD22C5">
            <w:rPr>
              <w:b w:val="0"/>
              <w:sz w:val="16"/>
              <w:szCs w:val="16"/>
            </w:rPr>
            <w:fldChar w:fldCharType="end"/>
          </w:r>
        </w:p>
      </w:tc>
    </w:tr>
  </w:tbl>
  <w:p w14:paraId="6F109D21" w14:textId="77777777"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14:paraId="5D11B67E" w14:textId="77777777" w:rsidTr="00CD22C5">
      <w:tc>
        <w:tcPr>
          <w:tcW w:w="4338" w:type="dxa"/>
          <w:vAlign w:val="center"/>
        </w:tcPr>
        <w:p w14:paraId="39D0CD9D" w14:textId="77777777"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14:paraId="1A6CDAC7" w14:textId="77777777"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14:paraId="7A6566FF" w14:textId="77777777" w:rsidTr="00CD22C5">
      <w:tc>
        <w:tcPr>
          <w:tcW w:w="4338" w:type="dxa"/>
          <w:vAlign w:val="center"/>
        </w:tcPr>
        <w:p w14:paraId="0B92F471" w14:textId="77777777"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14:paraId="1FB83F69" w14:textId="77777777"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E360A0">
            <w:rPr>
              <w:b w:val="0"/>
              <w:noProof/>
              <w:sz w:val="16"/>
              <w:szCs w:val="16"/>
            </w:rPr>
            <w:t>2</w:t>
          </w:r>
          <w:r w:rsidRPr="00CD22C5">
            <w:rPr>
              <w:b w:val="0"/>
              <w:sz w:val="16"/>
              <w:szCs w:val="16"/>
            </w:rPr>
            <w:fldChar w:fldCharType="end"/>
          </w:r>
        </w:p>
      </w:tc>
    </w:tr>
  </w:tbl>
  <w:p w14:paraId="1F2D4C42" w14:textId="77777777"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20B75" w14:textId="77777777" w:rsidR="00603878" w:rsidRDefault="00603878">
      <w:pPr>
        <w:spacing w:after="0" w:line="240" w:lineRule="auto"/>
      </w:pPr>
      <w:r>
        <w:separator/>
      </w:r>
    </w:p>
  </w:footnote>
  <w:footnote w:type="continuationSeparator" w:id="0">
    <w:p w14:paraId="561778A2" w14:textId="77777777" w:rsidR="00603878" w:rsidRDefault="00603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25421" w14:textId="77777777" w:rsidR="00561C46" w:rsidRDefault="00561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14:paraId="46FADEFC" w14:textId="77777777"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150DA18A" w14:textId="77777777" w:rsidR="00A15E59" w:rsidRPr="00A15E59" w:rsidRDefault="00A15E59" w:rsidP="00A15E59">
          <w:pPr>
            <w:pStyle w:val="Header"/>
            <w:spacing w:before="0"/>
            <w:jc w:val="center"/>
            <w:rPr>
              <w:color w:val="0F3966" w:themeColor="accent1"/>
              <w:sz w:val="24"/>
            </w:rPr>
          </w:pPr>
          <w:r w:rsidRPr="00A15E59">
            <w:rPr>
              <w:sz w:val="24"/>
            </w:rPr>
            <w:t xml:space="preserve">OPERATING </w:t>
          </w:r>
          <w:r w:rsidR="002E0D17">
            <w:rPr>
              <w:sz w:val="24"/>
            </w:rPr>
            <w:t>PROCEDURES</w:t>
          </w:r>
        </w:p>
      </w:tc>
    </w:tr>
    <w:tr w:rsidR="00A15E59" w:rsidRPr="00A15E59" w14:paraId="10EA92D1" w14:textId="77777777"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214937B3" w14:textId="77777777" w:rsidR="00727C62" w:rsidRPr="00A15E59" w:rsidRDefault="00E360A0" w:rsidP="00E360A0">
          <w:pPr>
            <w:pStyle w:val="Header"/>
            <w:spacing w:before="0"/>
            <w:jc w:val="center"/>
            <w:rPr>
              <w:sz w:val="24"/>
            </w:rPr>
          </w:pPr>
          <w:r>
            <w:rPr>
              <w:sz w:val="24"/>
            </w:rPr>
            <w:t>WHEN BEHAVIOR IS A MANIFESTATION</w:t>
          </w:r>
        </w:p>
      </w:tc>
    </w:tr>
    <w:tr w:rsidR="00A15E59" w:rsidRPr="00A15E59" w14:paraId="231DE9F6" w14:textId="77777777"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120F05AA" w14:textId="379E305F" w:rsidR="00561C46" w:rsidRPr="00A15E59" w:rsidRDefault="00561C46" w:rsidP="0017202D">
          <w:pPr>
            <w:pStyle w:val="Header"/>
            <w:spacing w:before="0"/>
            <w:jc w:val="left"/>
          </w:pPr>
          <w:r>
            <w:t>Robertson County Special Services</w:t>
          </w:r>
        </w:p>
      </w:tc>
      <w:tc>
        <w:tcPr>
          <w:tcW w:w="1710" w:type="dxa"/>
          <w:vAlign w:val="center"/>
        </w:tcPr>
        <w:p w14:paraId="655904E6" w14:textId="0CCDF7DC" w:rsidR="00A15E59" w:rsidRPr="00D8169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rPr>
              <w:b/>
            </w:rPr>
          </w:pPr>
          <w:bookmarkStart w:id="0" w:name="_GoBack"/>
          <w:bookmarkEnd w:id="0"/>
        </w:p>
      </w:tc>
    </w:tr>
  </w:tbl>
  <w:p w14:paraId="4DA54640" w14:textId="77777777"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94BE3" w14:textId="77777777" w:rsidR="00561C46" w:rsidRDefault="00561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97E5419"/>
    <w:multiLevelType w:val="multilevel"/>
    <w:tmpl w:val="36BE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0F5CD3"/>
    <w:multiLevelType w:val="hybridMultilevel"/>
    <w:tmpl w:val="970AE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7E3F67"/>
    <w:multiLevelType w:val="multilevel"/>
    <w:tmpl w:val="1B3E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B26D91"/>
    <w:multiLevelType w:val="multilevel"/>
    <w:tmpl w:val="429A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4525E6"/>
    <w:multiLevelType w:val="multilevel"/>
    <w:tmpl w:val="6036930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452B4F33"/>
    <w:multiLevelType w:val="multilevel"/>
    <w:tmpl w:val="41E08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332993"/>
    <w:multiLevelType w:val="multilevel"/>
    <w:tmpl w:val="3E9EA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BD3FCC"/>
    <w:multiLevelType w:val="multilevel"/>
    <w:tmpl w:val="9296FD1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10"/>
  </w:num>
  <w:num w:numId="14">
    <w:abstractNumId w:val="16"/>
  </w:num>
  <w:num w:numId="15">
    <w:abstractNumId w:val="11"/>
  </w:num>
  <w:num w:numId="16">
    <w:abstractNumId w:val="15"/>
  </w:num>
  <w:num w:numId="17">
    <w:abstractNumId w:val="17"/>
  </w:num>
  <w:num w:numId="18">
    <w:abstractNumId w:val="13"/>
  </w:num>
  <w:num w:numId="19">
    <w:abstractNumId w:val="10"/>
  </w:num>
  <w:num w:numId="20">
    <w:abstractNumId w:val="10"/>
  </w:num>
  <w:num w:numId="21">
    <w:abstractNumId w:val="9"/>
  </w:num>
  <w:num w:numId="22">
    <w:abstractNumId w:val="1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15D09"/>
    <w:rsid w:val="00026EFA"/>
    <w:rsid w:val="00027F91"/>
    <w:rsid w:val="0005445B"/>
    <w:rsid w:val="000602CA"/>
    <w:rsid w:val="000945DF"/>
    <w:rsid w:val="000A79DB"/>
    <w:rsid w:val="000C084D"/>
    <w:rsid w:val="000C551A"/>
    <w:rsid w:val="000F2CD1"/>
    <w:rsid w:val="0010401E"/>
    <w:rsid w:val="00140EB8"/>
    <w:rsid w:val="00163EC8"/>
    <w:rsid w:val="0017202D"/>
    <w:rsid w:val="0019250C"/>
    <w:rsid w:val="001C6B41"/>
    <w:rsid w:val="001C7F5D"/>
    <w:rsid w:val="001D77F1"/>
    <w:rsid w:val="001E4ECB"/>
    <w:rsid w:val="002019E6"/>
    <w:rsid w:val="002045E8"/>
    <w:rsid w:val="00236C7C"/>
    <w:rsid w:val="00271990"/>
    <w:rsid w:val="00287E6A"/>
    <w:rsid w:val="002B1757"/>
    <w:rsid w:val="002D4AA4"/>
    <w:rsid w:val="002E0D17"/>
    <w:rsid w:val="003343FC"/>
    <w:rsid w:val="00343D8F"/>
    <w:rsid w:val="0034528A"/>
    <w:rsid w:val="00361163"/>
    <w:rsid w:val="003920EE"/>
    <w:rsid w:val="003B01A9"/>
    <w:rsid w:val="003B3C6C"/>
    <w:rsid w:val="003C7632"/>
    <w:rsid w:val="003D460B"/>
    <w:rsid w:val="003D79F2"/>
    <w:rsid w:val="00403D5C"/>
    <w:rsid w:val="00426C23"/>
    <w:rsid w:val="0043086D"/>
    <w:rsid w:val="00452D0C"/>
    <w:rsid w:val="00456810"/>
    <w:rsid w:val="00462709"/>
    <w:rsid w:val="00474DAB"/>
    <w:rsid w:val="00475CE8"/>
    <w:rsid w:val="004A4C7A"/>
    <w:rsid w:val="004E2A26"/>
    <w:rsid w:val="004F27C1"/>
    <w:rsid w:val="004F452C"/>
    <w:rsid w:val="00512E3A"/>
    <w:rsid w:val="005229EF"/>
    <w:rsid w:val="0053406D"/>
    <w:rsid w:val="00561C46"/>
    <w:rsid w:val="005B275D"/>
    <w:rsid w:val="005D12D0"/>
    <w:rsid w:val="005E434F"/>
    <w:rsid w:val="00603878"/>
    <w:rsid w:val="00655A60"/>
    <w:rsid w:val="006617A5"/>
    <w:rsid w:val="006C3ADF"/>
    <w:rsid w:val="006D3C8D"/>
    <w:rsid w:val="006E3F0A"/>
    <w:rsid w:val="00727C62"/>
    <w:rsid w:val="007310F4"/>
    <w:rsid w:val="00750F78"/>
    <w:rsid w:val="00753BD1"/>
    <w:rsid w:val="00782EDC"/>
    <w:rsid w:val="0079787E"/>
    <w:rsid w:val="007A30FA"/>
    <w:rsid w:val="007B5752"/>
    <w:rsid w:val="007C774E"/>
    <w:rsid w:val="007E0A30"/>
    <w:rsid w:val="007F195B"/>
    <w:rsid w:val="00812468"/>
    <w:rsid w:val="008144D0"/>
    <w:rsid w:val="00836EDD"/>
    <w:rsid w:val="00850B01"/>
    <w:rsid w:val="00853EB9"/>
    <w:rsid w:val="00884D94"/>
    <w:rsid w:val="008B3E27"/>
    <w:rsid w:val="008D5F7B"/>
    <w:rsid w:val="008E1425"/>
    <w:rsid w:val="0092465E"/>
    <w:rsid w:val="00924B11"/>
    <w:rsid w:val="009415A3"/>
    <w:rsid w:val="009566AB"/>
    <w:rsid w:val="00962988"/>
    <w:rsid w:val="00976E6E"/>
    <w:rsid w:val="009934AC"/>
    <w:rsid w:val="009A2E02"/>
    <w:rsid w:val="009E1EE4"/>
    <w:rsid w:val="009F4202"/>
    <w:rsid w:val="00A0686C"/>
    <w:rsid w:val="00A07360"/>
    <w:rsid w:val="00A15E59"/>
    <w:rsid w:val="00A2035D"/>
    <w:rsid w:val="00A81A11"/>
    <w:rsid w:val="00B339E4"/>
    <w:rsid w:val="00B61C43"/>
    <w:rsid w:val="00B7174D"/>
    <w:rsid w:val="00B75F07"/>
    <w:rsid w:val="00BF06FA"/>
    <w:rsid w:val="00C0616F"/>
    <w:rsid w:val="00C24BAB"/>
    <w:rsid w:val="00C2558A"/>
    <w:rsid w:val="00C918D9"/>
    <w:rsid w:val="00CD22C5"/>
    <w:rsid w:val="00CE5EEE"/>
    <w:rsid w:val="00D14840"/>
    <w:rsid w:val="00D25536"/>
    <w:rsid w:val="00D45E93"/>
    <w:rsid w:val="00D54A17"/>
    <w:rsid w:val="00D81699"/>
    <w:rsid w:val="00DB231F"/>
    <w:rsid w:val="00DD2B6B"/>
    <w:rsid w:val="00DF1349"/>
    <w:rsid w:val="00DF5B9C"/>
    <w:rsid w:val="00E00450"/>
    <w:rsid w:val="00E009AB"/>
    <w:rsid w:val="00E164D4"/>
    <w:rsid w:val="00E21132"/>
    <w:rsid w:val="00E21C96"/>
    <w:rsid w:val="00E24853"/>
    <w:rsid w:val="00E360A0"/>
    <w:rsid w:val="00E86404"/>
    <w:rsid w:val="00EB59DC"/>
    <w:rsid w:val="00ED028B"/>
    <w:rsid w:val="00ED5C01"/>
    <w:rsid w:val="00EE1684"/>
    <w:rsid w:val="00F04CEA"/>
    <w:rsid w:val="00F11CFF"/>
    <w:rsid w:val="00F83466"/>
    <w:rsid w:val="00F90F60"/>
    <w:rsid w:val="00F9528A"/>
    <w:rsid w:val="00FC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7ED3D"/>
  <w15:docId w15:val="{2D8C5661-4CF8-4B71-A28A-544F8A4E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51A"/>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paragraph" w:styleId="Heading4">
    <w:name w:val="heading 4"/>
    <w:basedOn w:val="Normal"/>
    <w:next w:val="Normal"/>
    <w:link w:val="Heading4Char"/>
    <w:uiPriority w:val="9"/>
    <w:unhideWhenUsed/>
    <w:qFormat/>
    <w:rsid w:val="00015D09"/>
    <w:pPr>
      <w:keepNext/>
      <w:keepLines/>
      <w:spacing w:before="40" w:after="0"/>
      <w:outlineLvl w:val="3"/>
    </w:pPr>
    <w:rPr>
      <w:rFonts w:asciiTheme="majorHAnsi" w:eastAsiaTheme="majorEastAsia" w:hAnsiTheme="majorHAnsi" w:cstheme="majorBidi"/>
      <w:i/>
      <w:iCs/>
      <w:color w:val="0B2A4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rsid w:val="00001656"/>
    <w:rPr>
      <w:color w:val="0F97A5" w:themeColor="hyperlink"/>
      <w:u w:val="single"/>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NormalWeb">
    <w:name w:val="Normal (Web)"/>
    <w:basedOn w:val="Normal"/>
    <w:uiPriority w:val="99"/>
    <w:unhideWhenUsed/>
    <w:qFormat/>
    <w:rsid w:val="009566AB"/>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Heading4Char">
    <w:name w:val="Heading 4 Char"/>
    <w:basedOn w:val="DefaultParagraphFont"/>
    <w:link w:val="Heading4"/>
    <w:uiPriority w:val="9"/>
    <w:rsid w:val="00015D09"/>
    <w:rPr>
      <w:rFonts w:asciiTheme="majorHAnsi" w:eastAsiaTheme="majorEastAsia" w:hAnsiTheme="majorHAnsi" w:cstheme="majorBidi"/>
      <w:i/>
      <w:iCs/>
      <w:color w:val="0B2A4C" w:themeColor="accent1" w:themeShade="BF"/>
      <w:sz w:val="20"/>
    </w:rPr>
  </w:style>
  <w:style w:type="character" w:customStyle="1" w:styleId="portion">
    <w:name w:val="portion"/>
    <w:basedOn w:val="DefaultParagraphFont"/>
    <w:rsid w:val="00015D09"/>
  </w:style>
  <w:style w:type="paragraph" w:styleId="ListParagraph">
    <w:name w:val="List Paragraph"/>
    <w:basedOn w:val="Normal"/>
    <w:uiPriority w:val="34"/>
    <w:qFormat/>
    <w:rsid w:val="00403D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093625">
      <w:bodyDiv w:val="1"/>
      <w:marLeft w:val="0"/>
      <w:marRight w:val="0"/>
      <w:marTop w:val="0"/>
      <w:marBottom w:val="0"/>
      <w:divBdr>
        <w:top w:val="none" w:sz="0" w:space="0" w:color="auto"/>
        <w:left w:val="none" w:sz="0" w:space="0" w:color="auto"/>
        <w:bottom w:val="none" w:sz="0" w:space="0" w:color="auto"/>
        <w:right w:val="none" w:sz="0" w:space="0" w:color="auto"/>
      </w:divBdr>
    </w:div>
    <w:div w:id="490295829">
      <w:bodyDiv w:val="1"/>
      <w:marLeft w:val="0"/>
      <w:marRight w:val="0"/>
      <w:marTop w:val="0"/>
      <w:marBottom w:val="0"/>
      <w:divBdr>
        <w:top w:val="none" w:sz="0" w:space="0" w:color="auto"/>
        <w:left w:val="none" w:sz="0" w:space="0" w:color="auto"/>
        <w:bottom w:val="none" w:sz="0" w:space="0" w:color="auto"/>
        <w:right w:val="none" w:sz="0" w:space="0" w:color="auto"/>
      </w:divBdr>
    </w:div>
    <w:div w:id="816267721">
      <w:bodyDiv w:val="1"/>
      <w:marLeft w:val="0"/>
      <w:marRight w:val="0"/>
      <w:marTop w:val="0"/>
      <w:marBottom w:val="0"/>
      <w:divBdr>
        <w:top w:val="none" w:sz="0" w:space="0" w:color="auto"/>
        <w:left w:val="none" w:sz="0" w:space="0" w:color="auto"/>
        <w:bottom w:val="none" w:sz="0" w:space="0" w:color="auto"/>
        <w:right w:val="none" w:sz="0" w:space="0" w:color="auto"/>
      </w:divBdr>
    </w:div>
    <w:div w:id="860899212">
      <w:bodyDiv w:val="1"/>
      <w:marLeft w:val="0"/>
      <w:marRight w:val="0"/>
      <w:marTop w:val="0"/>
      <w:marBottom w:val="0"/>
      <w:divBdr>
        <w:top w:val="none" w:sz="0" w:space="0" w:color="auto"/>
        <w:left w:val="none" w:sz="0" w:space="0" w:color="auto"/>
        <w:bottom w:val="none" w:sz="0" w:space="0" w:color="auto"/>
        <w:right w:val="none" w:sz="0" w:space="0" w:color="auto"/>
      </w:divBdr>
    </w:div>
    <w:div w:id="878707787">
      <w:bodyDiv w:val="1"/>
      <w:marLeft w:val="0"/>
      <w:marRight w:val="0"/>
      <w:marTop w:val="0"/>
      <w:marBottom w:val="0"/>
      <w:divBdr>
        <w:top w:val="none" w:sz="0" w:space="0" w:color="auto"/>
        <w:left w:val="none" w:sz="0" w:space="0" w:color="auto"/>
        <w:bottom w:val="none" w:sz="0" w:space="0" w:color="auto"/>
        <w:right w:val="none" w:sz="0" w:space="0" w:color="auto"/>
      </w:divBdr>
    </w:div>
    <w:div w:id="973415275">
      <w:bodyDiv w:val="1"/>
      <w:marLeft w:val="0"/>
      <w:marRight w:val="0"/>
      <w:marTop w:val="0"/>
      <w:marBottom w:val="0"/>
      <w:divBdr>
        <w:top w:val="none" w:sz="0" w:space="0" w:color="auto"/>
        <w:left w:val="none" w:sz="0" w:space="0" w:color="auto"/>
        <w:bottom w:val="none" w:sz="0" w:space="0" w:color="auto"/>
        <w:right w:val="none" w:sz="0" w:space="0" w:color="auto"/>
      </w:divBdr>
    </w:div>
    <w:div w:id="1055347393">
      <w:bodyDiv w:val="1"/>
      <w:marLeft w:val="0"/>
      <w:marRight w:val="0"/>
      <w:marTop w:val="0"/>
      <w:marBottom w:val="0"/>
      <w:divBdr>
        <w:top w:val="none" w:sz="0" w:space="0" w:color="auto"/>
        <w:left w:val="none" w:sz="0" w:space="0" w:color="auto"/>
        <w:bottom w:val="none" w:sz="0" w:space="0" w:color="auto"/>
        <w:right w:val="none" w:sz="0" w:space="0" w:color="auto"/>
      </w:divBdr>
    </w:div>
    <w:div w:id="1059480003">
      <w:bodyDiv w:val="1"/>
      <w:marLeft w:val="0"/>
      <w:marRight w:val="0"/>
      <w:marTop w:val="0"/>
      <w:marBottom w:val="0"/>
      <w:divBdr>
        <w:top w:val="none" w:sz="0" w:space="0" w:color="auto"/>
        <w:left w:val="none" w:sz="0" w:space="0" w:color="auto"/>
        <w:bottom w:val="none" w:sz="0" w:space="0" w:color="auto"/>
        <w:right w:val="none" w:sz="0" w:space="0" w:color="auto"/>
      </w:divBdr>
    </w:div>
    <w:div w:id="1129276171">
      <w:bodyDiv w:val="1"/>
      <w:marLeft w:val="0"/>
      <w:marRight w:val="0"/>
      <w:marTop w:val="0"/>
      <w:marBottom w:val="0"/>
      <w:divBdr>
        <w:top w:val="none" w:sz="0" w:space="0" w:color="auto"/>
        <w:left w:val="none" w:sz="0" w:space="0" w:color="auto"/>
        <w:bottom w:val="none" w:sz="0" w:space="0" w:color="auto"/>
        <w:right w:val="none" w:sz="0" w:space="0" w:color="auto"/>
      </w:divBdr>
    </w:div>
    <w:div w:id="1359887101">
      <w:bodyDiv w:val="1"/>
      <w:marLeft w:val="0"/>
      <w:marRight w:val="0"/>
      <w:marTop w:val="0"/>
      <w:marBottom w:val="0"/>
      <w:divBdr>
        <w:top w:val="none" w:sz="0" w:space="0" w:color="auto"/>
        <w:left w:val="none" w:sz="0" w:space="0" w:color="auto"/>
        <w:bottom w:val="none" w:sz="0" w:space="0" w:color="auto"/>
        <w:right w:val="none" w:sz="0" w:space="0" w:color="auto"/>
      </w:divBdr>
    </w:div>
    <w:div w:id="1918661980">
      <w:bodyDiv w:val="1"/>
      <w:marLeft w:val="0"/>
      <w:marRight w:val="0"/>
      <w:marTop w:val="0"/>
      <w:marBottom w:val="0"/>
      <w:divBdr>
        <w:top w:val="none" w:sz="0" w:space="0" w:color="auto"/>
        <w:left w:val="none" w:sz="0" w:space="0" w:color="auto"/>
        <w:bottom w:val="none" w:sz="0" w:space="0" w:color="auto"/>
        <w:right w:val="none" w:sz="0" w:space="0" w:color="auto"/>
      </w:divBdr>
    </w:div>
    <w:div w:id="193477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158&amp;DT=G&amp;LID=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framework.esc18.net/display/Webforms/LandingPage.aspx" TargetMode="External"/><Relationship Id="rId4" Type="http://schemas.openxmlformats.org/officeDocument/2006/relationships/settings" Target="settings.xml"/><Relationship Id="rId9" Type="http://schemas.openxmlformats.org/officeDocument/2006/relationships/hyperlink" Target="http://idea.ed.gov/explore/view/p/,root,dynamic,QaCorner,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05BC3195-E95C-4669-88DC-D0F6340C0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1661</Words>
  <Characters>9473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66</cp:revision>
  <cp:lastPrinted>2023-08-22T15:10:00Z</cp:lastPrinted>
  <dcterms:created xsi:type="dcterms:W3CDTF">2020-09-16T13:54:00Z</dcterms:created>
  <dcterms:modified xsi:type="dcterms:W3CDTF">2025-10-27T15:10:00Z</dcterms:modified>
</cp:coreProperties>
</file>